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5ADF" w14:textId="77777777" w:rsidR="005F0472" w:rsidRPr="004A4586" w:rsidRDefault="005273E6">
      <w:pPr>
        <w:jc w:val="center"/>
        <w:rPr>
          <w:sz w:val="22"/>
          <w:lang w:val="et-EE"/>
        </w:rPr>
      </w:pPr>
      <w:r w:rsidRPr="004A4586">
        <w:rPr>
          <w:b/>
          <w:sz w:val="22"/>
          <w:lang w:val="et-EE"/>
        </w:rPr>
        <w:t xml:space="preserve">Pakendi </w:t>
      </w:r>
      <w:r w:rsidR="002E4DB5" w:rsidRPr="004A4586">
        <w:rPr>
          <w:b/>
          <w:sz w:val="22"/>
          <w:lang w:val="et-EE"/>
        </w:rPr>
        <w:t>i</w:t>
      </w:r>
      <w:r w:rsidRPr="004A4586">
        <w:rPr>
          <w:b/>
          <w:sz w:val="22"/>
          <w:lang w:val="et-EE"/>
        </w:rPr>
        <w:t xml:space="preserve">nfoleht: </w:t>
      </w:r>
      <w:r w:rsidR="002E4DB5" w:rsidRPr="004A4586">
        <w:rPr>
          <w:b/>
          <w:sz w:val="22"/>
          <w:lang w:val="et-EE"/>
        </w:rPr>
        <w:t>t</w:t>
      </w:r>
      <w:r w:rsidRPr="004A4586">
        <w:rPr>
          <w:b/>
          <w:sz w:val="22"/>
          <w:lang w:val="et-EE"/>
        </w:rPr>
        <w:t>eave kasutajale</w:t>
      </w:r>
    </w:p>
    <w:p w14:paraId="3131F654" w14:textId="77777777" w:rsidR="005F0472" w:rsidRPr="004A4586" w:rsidRDefault="005F0472">
      <w:pPr>
        <w:jc w:val="center"/>
        <w:rPr>
          <w:sz w:val="22"/>
          <w:lang w:val="et-EE"/>
        </w:rPr>
      </w:pPr>
    </w:p>
    <w:p w14:paraId="64C3BBC5" w14:textId="77777777" w:rsidR="005F0472" w:rsidRPr="004A4586" w:rsidRDefault="00DE6183">
      <w:pPr>
        <w:pStyle w:val="Otsikko2"/>
        <w:jc w:val="center"/>
        <w:rPr>
          <w:lang w:val="et-EE"/>
        </w:rPr>
      </w:pPr>
      <w:r w:rsidRPr="004A4586">
        <w:rPr>
          <w:lang w:val="et-EE"/>
        </w:rPr>
        <w:t>Abix</w:t>
      </w:r>
      <w:r w:rsidR="00FA3F2A" w:rsidRPr="004A4586">
        <w:rPr>
          <w:lang w:val="et-EE"/>
        </w:rPr>
        <w:t>,</w:t>
      </w:r>
      <w:r w:rsidRPr="004A4586">
        <w:rPr>
          <w:lang w:val="et-EE"/>
        </w:rPr>
        <w:t xml:space="preserve"> 50 mg</w:t>
      </w:r>
      <w:r w:rsidR="005F0472" w:rsidRPr="004A4586">
        <w:rPr>
          <w:lang w:val="et-EE"/>
        </w:rPr>
        <w:t xml:space="preserve"> tablet</w:t>
      </w:r>
      <w:r w:rsidR="007967B8" w:rsidRPr="004A4586">
        <w:rPr>
          <w:lang w:val="et-EE"/>
        </w:rPr>
        <w:t>id</w:t>
      </w:r>
    </w:p>
    <w:p w14:paraId="44076ACE" w14:textId="1264F42A" w:rsidR="005F0472" w:rsidRPr="004A4586" w:rsidRDefault="004B1940">
      <w:pPr>
        <w:jc w:val="center"/>
        <w:rPr>
          <w:sz w:val="22"/>
          <w:szCs w:val="22"/>
          <w:lang w:val="et-EE"/>
        </w:rPr>
      </w:pPr>
      <w:r>
        <w:rPr>
          <w:sz w:val="22"/>
          <w:szCs w:val="22"/>
          <w:lang w:val="et-EE"/>
        </w:rPr>
        <w:t>h</w:t>
      </w:r>
      <w:r w:rsidR="005F0472" w:rsidRPr="004A4586">
        <w:rPr>
          <w:sz w:val="22"/>
          <w:szCs w:val="22"/>
          <w:lang w:val="et-EE"/>
        </w:rPr>
        <w:t xml:space="preserve">üdrokortisoon </w:t>
      </w:r>
    </w:p>
    <w:p w14:paraId="6B992C70" w14:textId="77777777" w:rsidR="005F0472" w:rsidRPr="004A4586" w:rsidRDefault="005F0472">
      <w:pPr>
        <w:jc w:val="both"/>
        <w:rPr>
          <w:sz w:val="22"/>
          <w:lang w:val="et-EE"/>
        </w:rPr>
      </w:pPr>
    </w:p>
    <w:p w14:paraId="6E4AA917" w14:textId="77777777" w:rsidR="005F0472" w:rsidRPr="004A4586" w:rsidRDefault="000F083D">
      <w:pPr>
        <w:pBdr>
          <w:top w:val="single" w:sz="4" w:space="1" w:color="auto"/>
          <w:left w:val="single" w:sz="4" w:space="4" w:color="auto"/>
          <w:bottom w:val="single" w:sz="4" w:space="1" w:color="auto"/>
          <w:right w:val="single" w:sz="4" w:space="4" w:color="auto"/>
        </w:pBdr>
        <w:jc w:val="both"/>
        <w:rPr>
          <w:b/>
          <w:sz w:val="22"/>
          <w:lang w:val="et-EE"/>
        </w:rPr>
      </w:pPr>
      <w:r w:rsidRPr="004A4586">
        <w:rPr>
          <w:b/>
          <w:sz w:val="22"/>
          <w:lang w:val="et-EE"/>
        </w:rPr>
        <w:t>Enne ravimi kasutamist l</w:t>
      </w:r>
      <w:r w:rsidR="005F0472" w:rsidRPr="004A4586">
        <w:rPr>
          <w:b/>
          <w:sz w:val="22"/>
          <w:lang w:val="et-EE"/>
        </w:rPr>
        <w:t xml:space="preserve">ugege </w:t>
      </w:r>
      <w:r w:rsidRPr="004A4586">
        <w:rPr>
          <w:b/>
          <w:sz w:val="22"/>
          <w:lang w:val="et-EE"/>
        </w:rPr>
        <w:t xml:space="preserve">hoolikalt </w:t>
      </w:r>
      <w:r w:rsidR="005F0472" w:rsidRPr="004A4586">
        <w:rPr>
          <w:b/>
          <w:sz w:val="22"/>
          <w:lang w:val="et-EE"/>
        </w:rPr>
        <w:t>infolehte</w:t>
      </w:r>
      <w:r w:rsidR="00E02E8A" w:rsidRPr="004A4586">
        <w:rPr>
          <w:b/>
          <w:sz w:val="22"/>
          <w:lang w:val="et-EE"/>
        </w:rPr>
        <w:t>, sest</w:t>
      </w:r>
      <w:r w:rsidR="004C1324" w:rsidRPr="004A4586">
        <w:rPr>
          <w:b/>
          <w:sz w:val="22"/>
          <w:lang w:val="et-EE"/>
        </w:rPr>
        <w:t xml:space="preserve"> siin on teile vajalikku teavet</w:t>
      </w:r>
    </w:p>
    <w:p w14:paraId="4145C07B" w14:textId="77777777" w:rsidR="00A60A9E" w:rsidRPr="004A4586" w:rsidRDefault="00A60A9E">
      <w:pPr>
        <w:pBdr>
          <w:top w:val="single" w:sz="4" w:space="1" w:color="auto"/>
          <w:left w:val="single" w:sz="4" w:space="4" w:color="auto"/>
          <w:bottom w:val="single" w:sz="4" w:space="1" w:color="auto"/>
          <w:right w:val="single" w:sz="4" w:space="4" w:color="auto"/>
        </w:pBdr>
        <w:jc w:val="both"/>
        <w:rPr>
          <w:sz w:val="22"/>
          <w:lang w:val="et-EE"/>
        </w:rPr>
      </w:pPr>
      <w:r w:rsidRPr="004A4586">
        <w:rPr>
          <w:sz w:val="22"/>
          <w:lang w:val="et-EE"/>
        </w:rPr>
        <w:t>Kasutage seda ravimit alati täpselt nii, nagu on kirjeldatud selles infolehes või nagu arst, apteeker või meditsiiniõde on teile selgitanud.</w:t>
      </w:r>
    </w:p>
    <w:p w14:paraId="2BF60288" w14:textId="77777777" w:rsidR="005F0472" w:rsidRPr="004A4586" w:rsidRDefault="005F0472" w:rsidP="004A4586">
      <w:pPr>
        <w:numPr>
          <w:ilvl w:val="0"/>
          <w:numId w:val="3"/>
        </w:numPr>
        <w:pBdr>
          <w:top w:val="single" w:sz="4" w:space="1" w:color="auto"/>
          <w:left w:val="single" w:sz="4" w:space="4" w:color="auto"/>
          <w:bottom w:val="single" w:sz="4" w:space="1" w:color="auto"/>
          <w:right w:val="single" w:sz="4" w:space="4" w:color="auto"/>
        </w:pBdr>
        <w:jc w:val="both"/>
        <w:rPr>
          <w:sz w:val="22"/>
          <w:lang w:val="et-EE"/>
        </w:rPr>
      </w:pPr>
      <w:r w:rsidRPr="004A4586">
        <w:rPr>
          <w:sz w:val="22"/>
          <w:lang w:val="et-EE"/>
        </w:rPr>
        <w:t>Hoidke infoleht alles, et seda vajadusel uuesti lugeda.</w:t>
      </w:r>
    </w:p>
    <w:p w14:paraId="17CBD8B3" w14:textId="77777777" w:rsidR="00A60A9E" w:rsidRPr="004A4586" w:rsidRDefault="00A60A9E" w:rsidP="004A4586">
      <w:pPr>
        <w:numPr>
          <w:ilvl w:val="0"/>
          <w:numId w:val="3"/>
        </w:numPr>
        <w:pBdr>
          <w:top w:val="single" w:sz="4" w:space="1" w:color="auto"/>
          <w:left w:val="single" w:sz="4" w:space="4" w:color="auto"/>
          <w:bottom w:val="single" w:sz="4" w:space="1" w:color="auto"/>
          <w:right w:val="single" w:sz="4" w:space="4" w:color="auto"/>
        </w:pBdr>
        <w:ind w:left="0" w:firstLine="0"/>
        <w:jc w:val="both"/>
        <w:rPr>
          <w:sz w:val="22"/>
          <w:lang w:val="et-EE"/>
        </w:rPr>
      </w:pPr>
      <w:r w:rsidRPr="004A4586">
        <w:rPr>
          <w:sz w:val="22"/>
          <w:lang w:val="et-EE"/>
        </w:rPr>
        <w:t>Lisateabe saamiseks pidage nõu oma apteekriga.</w:t>
      </w:r>
    </w:p>
    <w:p w14:paraId="024514D6" w14:textId="77777777" w:rsidR="00A60A9E" w:rsidRPr="004A4586" w:rsidRDefault="00A60A9E" w:rsidP="00A60A9E">
      <w:pPr>
        <w:numPr>
          <w:ilvl w:val="0"/>
          <w:numId w:val="3"/>
        </w:numPr>
        <w:pBdr>
          <w:top w:val="single" w:sz="4" w:space="1" w:color="auto"/>
          <w:left w:val="single" w:sz="4" w:space="4" w:color="auto"/>
          <w:bottom w:val="single" w:sz="4" w:space="1" w:color="auto"/>
          <w:right w:val="single" w:sz="4" w:space="4" w:color="auto"/>
        </w:pBdr>
        <w:jc w:val="both"/>
        <w:rPr>
          <w:sz w:val="22"/>
          <w:lang w:val="et-EE"/>
        </w:rPr>
      </w:pPr>
      <w:r w:rsidRPr="004A4586">
        <w:rPr>
          <w:sz w:val="22"/>
          <w:lang w:val="et-EE"/>
        </w:rPr>
        <w:t>Kui teil tekib ükskõik milline kõrvaltoime, pidage nõu oma arsti, apteekri või meditsiiniõega. Kõrvaltoime võib olla ka selline, mida selles infolehes ei ole nimetatud. Vt lõik 4.</w:t>
      </w:r>
    </w:p>
    <w:p w14:paraId="2F3D05FF" w14:textId="77777777" w:rsidR="00AC6436" w:rsidRPr="004A4586" w:rsidRDefault="00A60A9E" w:rsidP="004A4586">
      <w:pPr>
        <w:numPr>
          <w:ilvl w:val="0"/>
          <w:numId w:val="3"/>
        </w:numPr>
        <w:pBdr>
          <w:top w:val="single" w:sz="4" w:space="1" w:color="auto"/>
          <w:left w:val="single" w:sz="4" w:space="4" w:color="auto"/>
          <w:bottom w:val="single" w:sz="4" w:space="1" w:color="auto"/>
          <w:right w:val="single" w:sz="4" w:space="4" w:color="auto"/>
        </w:pBdr>
        <w:jc w:val="both"/>
        <w:rPr>
          <w:b/>
          <w:sz w:val="22"/>
          <w:lang w:val="et-EE"/>
        </w:rPr>
      </w:pPr>
      <w:r w:rsidRPr="004A4586">
        <w:rPr>
          <w:sz w:val="22"/>
          <w:lang w:val="et-EE"/>
        </w:rPr>
        <w:t xml:space="preserve">Kui </w:t>
      </w:r>
      <w:r w:rsidR="002D6416" w:rsidRPr="004A4586">
        <w:rPr>
          <w:sz w:val="22"/>
          <w:lang w:val="et-EE"/>
        </w:rPr>
        <w:t>pärast ligikaudu 4 kuni 6 tunni möödumist</w:t>
      </w:r>
      <w:r w:rsidRPr="004A4586">
        <w:rPr>
          <w:sz w:val="22"/>
          <w:lang w:val="et-EE"/>
        </w:rPr>
        <w:t xml:space="preserve"> te ei tunne end paremini või tunnete end halvemini, peate võtma ühendust arstiga.</w:t>
      </w:r>
    </w:p>
    <w:p w14:paraId="531BE094" w14:textId="77777777" w:rsidR="002E4DB5" w:rsidRPr="004A4586" w:rsidRDefault="002E4DB5">
      <w:pPr>
        <w:jc w:val="both"/>
        <w:rPr>
          <w:b/>
          <w:sz w:val="22"/>
          <w:lang w:val="et-EE"/>
        </w:rPr>
      </w:pPr>
    </w:p>
    <w:p w14:paraId="6F836F8B" w14:textId="77777777" w:rsidR="005F0472" w:rsidRPr="004A4586" w:rsidRDefault="005273E6">
      <w:pPr>
        <w:jc w:val="both"/>
        <w:rPr>
          <w:b/>
          <w:sz w:val="22"/>
          <w:lang w:val="et-EE"/>
        </w:rPr>
      </w:pPr>
      <w:r w:rsidRPr="004A4586">
        <w:rPr>
          <w:b/>
          <w:sz w:val="22"/>
          <w:lang w:val="et-EE"/>
        </w:rPr>
        <w:t>Infolehe</w:t>
      </w:r>
      <w:r w:rsidR="009B6BF3">
        <w:rPr>
          <w:b/>
          <w:sz w:val="22"/>
          <w:lang w:val="et-EE"/>
        </w:rPr>
        <w:t xml:space="preserve"> sisukord</w:t>
      </w:r>
    </w:p>
    <w:p w14:paraId="205B2946" w14:textId="77777777" w:rsidR="005F0472" w:rsidRPr="004A4586" w:rsidRDefault="005F0472">
      <w:pPr>
        <w:jc w:val="both"/>
        <w:rPr>
          <w:sz w:val="22"/>
          <w:lang w:val="et-EE"/>
        </w:rPr>
      </w:pPr>
      <w:r w:rsidRPr="004A4586">
        <w:rPr>
          <w:sz w:val="22"/>
          <w:lang w:val="et-EE"/>
        </w:rPr>
        <w:t xml:space="preserve">1. Mis </w:t>
      </w:r>
      <w:r w:rsidR="00DD4723" w:rsidRPr="004A4586">
        <w:rPr>
          <w:sz w:val="22"/>
          <w:lang w:val="et-EE"/>
        </w:rPr>
        <w:t xml:space="preserve">ravim </w:t>
      </w:r>
      <w:r w:rsidRPr="004A4586">
        <w:rPr>
          <w:sz w:val="22"/>
          <w:lang w:val="et-EE"/>
        </w:rPr>
        <w:t xml:space="preserve">on </w:t>
      </w:r>
      <w:r w:rsidR="00DE6183" w:rsidRPr="004A4586">
        <w:rPr>
          <w:sz w:val="22"/>
          <w:lang w:val="et-EE"/>
        </w:rPr>
        <w:t>Abix</w:t>
      </w:r>
      <w:r w:rsidRPr="004A4586">
        <w:rPr>
          <w:sz w:val="22"/>
          <w:lang w:val="et-EE"/>
        </w:rPr>
        <w:t xml:space="preserve"> ja milleks </w:t>
      </w:r>
      <w:r w:rsidR="00DD4723" w:rsidRPr="004A4586">
        <w:rPr>
          <w:sz w:val="22"/>
          <w:lang w:val="et-EE"/>
        </w:rPr>
        <w:t xml:space="preserve">seda </w:t>
      </w:r>
      <w:r w:rsidRPr="004A4586">
        <w:rPr>
          <w:sz w:val="22"/>
          <w:lang w:val="et-EE"/>
        </w:rPr>
        <w:t>kasutatakse</w:t>
      </w:r>
    </w:p>
    <w:p w14:paraId="644B2CFB" w14:textId="77777777" w:rsidR="005F0472" w:rsidRPr="004A4586" w:rsidRDefault="005F0472">
      <w:pPr>
        <w:jc w:val="both"/>
        <w:rPr>
          <w:sz w:val="22"/>
          <w:lang w:val="et-EE"/>
        </w:rPr>
      </w:pPr>
      <w:r w:rsidRPr="004A4586">
        <w:rPr>
          <w:sz w:val="22"/>
          <w:lang w:val="et-EE"/>
        </w:rPr>
        <w:t xml:space="preserve">2. Mida </w:t>
      </w:r>
      <w:r w:rsidR="00DD4723" w:rsidRPr="004A4586">
        <w:rPr>
          <w:sz w:val="22"/>
          <w:lang w:val="et-EE"/>
        </w:rPr>
        <w:t xml:space="preserve">on vaja </w:t>
      </w:r>
      <w:r w:rsidRPr="004A4586">
        <w:rPr>
          <w:sz w:val="22"/>
          <w:lang w:val="et-EE"/>
        </w:rPr>
        <w:t xml:space="preserve">teada enne </w:t>
      </w:r>
      <w:r w:rsidR="00DE6183" w:rsidRPr="004A4586">
        <w:rPr>
          <w:sz w:val="22"/>
          <w:lang w:val="et-EE"/>
        </w:rPr>
        <w:t>Abix</w:t>
      </w:r>
      <w:r w:rsidR="005273E6" w:rsidRPr="004A4586">
        <w:rPr>
          <w:sz w:val="22"/>
          <w:lang w:val="et-EE"/>
        </w:rPr>
        <w:t>-i</w:t>
      </w:r>
      <w:r w:rsidRPr="004A4586">
        <w:rPr>
          <w:sz w:val="22"/>
          <w:lang w:val="et-EE"/>
        </w:rPr>
        <w:t xml:space="preserve"> </w:t>
      </w:r>
      <w:r w:rsidR="00DD4723" w:rsidRPr="004A4586">
        <w:rPr>
          <w:sz w:val="22"/>
          <w:lang w:val="et-EE"/>
        </w:rPr>
        <w:t>võt</w:t>
      </w:r>
      <w:r w:rsidRPr="004A4586">
        <w:rPr>
          <w:sz w:val="22"/>
          <w:lang w:val="et-EE"/>
        </w:rPr>
        <w:t>mist</w:t>
      </w:r>
    </w:p>
    <w:p w14:paraId="33098F1F" w14:textId="77777777" w:rsidR="005F0472" w:rsidRPr="004A4586" w:rsidRDefault="005F0472">
      <w:pPr>
        <w:jc w:val="both"/>
        <w:rPr>
          <w:sz w:val="22"/>
          <w:lang w:val="et-EE"/>
        </w:rPr>
      </w:pPr>
      <w:r w:rsidRPr="004A4586">
        <w:rPr>
          <w:sz w:val="22"/>
          <w:lang w:val="et-EE"/>
        </w:rPr>
        <w:t xml:space="preserve">3. Kuidas </w:t>
      </w:r>
      <w:r w:rsidR="00DE6183" w:rsidRPr="004A4586">
        <w:rPr>
          <w:sz w:val="22"/>
          <w:lang w:val="et-EE"/>
        </w:rPr>
        <w:t>Abix</w:t>
      </w:r>
      <w:r w:rsidR="00545E42" w:rsidRPr="004A4586">
        <w:rPr>
          <w:sz w:val="22"/>
          <w:lang w:val="et-EE"/>
        </w:rPr>
        <w:t>’i</w:t>
      </w:r>
      <w:r w:rsidRPr="004A4586">
        <w:rPr>
          <w:sz w:val="22"/>
          <w:lang w:val="et-EE"/>
        </w:rPr>
        <w:t xml:space="preserve"> </w:t>
      </w:r>
      <w:r w:rsidR="00DD4723" w:rsidRPr="004A4586">
        <w:rPr>
          <w:sz w:val="22"/>
          <w:lang w:val="et-EE"/>
        </w:rPr>
        <w:t>võtta</w:t>
      </w:r>
    </w:p>
    <w:p w14:paraId="10C46E5C" w14:textId="77777777" w:rsidR="005F0472" w:rsidRPr="004A4586" w:rsidRDefault="005F0472">
      <w:pPr>
        <w:jc w:val="both"/>
        <w:rPr>
          <w:sz w:val="22"/>
          <w:lang w:val="et-EE"/>
        </w:rPr>
      </w:pPr>
      <w:r w:rsidRPr="004A4586">
        <w:rPr>
          <w:sz w:val="22"/>
          <w:lang w:val="et-EE"/>
        </w:rPr>
        <w:t>4. Võimalikud kõrvaltoimed</w:t>
      </w:r>
    </w:p>
    <w:p w14:paraId="5ACA6795" w14:textId="77777777" w:rsidR="005F0472" w:rsidRPr="004A4586" w:rsidRDefault="005F0472">
      <w:pPr>
        <w:jc w:val="both"/>
        <w:rPr>
          <w:sz w:val="22"/>
          <w:lang w:val="et-EE"/>
        </w:rPr>
      </w:pPr>
      <w:r w:rsidRPr="004A4586">
        <w:rPr>
          <w:sz w:val="22"/>
          <w:lang w:val="et-EE"/>
        </w:rPr>
        <w:t xml:space="preserve">5. Kuidas </w:t>
      </w:r>
      <w:r w:rsidR="00DE6183" w:rsidRPr="004A4586">
        <w:rPr>
          <w:sz w:val="22"/>
          <w:lang w:val="et-EE"/>
        </w:rPr>
        <w:t>Abix</w:t>
      </w:r>
      <w:r w:rsidR="00545E42" w:rsidRPr="004A4586">
        <w:rPr>
          <w:sz w:val="22"/>
          <w:lang w:val="et-EE"/>
        </w:rPr>
        <w:t>’i</w:t>
      </w:r>
      <w:r w:rsidRPr="004A4586">
        <w:rPr>
          <w:sz w:val="22"/>
          <w:lang w:val="et-EE"/>
        </w:rPr>
        <w:t xml:space="preserve"> </w:t>
      </w:r>
      <w:r w:rsidR="00DD4723" w:rsidRPr="004A4586">
        <w:rPr>
          <w:sz w:val="22"/>
          <w:lang w:val="et-EE"/>
        </w:rPr>
        <w:t>säilitada</w:t>
      </w:r>
    </w:p>
    <w:p w14:paraId="21F4A6C2" w14:textId="77777777" w:rsidR="005F0472" w:rsidRPr="004A4586" w:rsidRDefault="005F0472">
      <w:pPr>
        <w:jc w:val="both"/>
        <w:rPr>
          <w:sz w:val="22"/>
          <w:lang w:val="et-EE"/>
        </w:rPr>
      </w:pPr>
      <w:r w:rsidRPr="004A4586">
        <w:rPr>
          <w:sz w:val="22"/>
          <w:lang w:val="et-EE"/>
        </w:rPr>
        <w:t xml:space="preserve">6. </w:t>
      </w:r>
      <w:r w:rsidR="004C1324" w:rsidRPr="004A4586">
        <w:rPr>
          <w:sz w:val="22"/>
          <w:lang w:val="et-EE"/>
        </w:rPr>
        <w:t>Pakendi sisu ja muu teave</w:t>
      </w:r>
    </w:p>
    <w:p w14:paraId="41AE1BF8" w14:textId="77777777" w:rsidR="005F0472" w:rsidRPr="004A4586" w:rsidRDefault="005F0472">
      <w:pPr>
        <w:jc w:val="both"/>
        <w:rPr>
          <w:sz w:val="22"/>
          <w:lang w:val="et-EE"/>
        </w:rPr>
      </w:pPr>
    </w:p>
    <w:p w14:paraId="4F73DB79" w14:textId="77777777" w:rsidR="00095E4B" w:rsidRPr="004A4586" w:rsidRDefault="00095E4B">
      <w:pPr>
        <w:jc w:val="both"/>
        <w:rPr>
          <w:sz w:val="22"/>
          <w:lang w:val="et-EE"/>
        </w:rPr>
      </w:pPr>
    </w:p>
    <w:p w14:paraId="2AB79DC1" w14:textId="77777777" w:rsidR="005F0472" w:rsidRPr="004A4586" w:rsidRDefault="004C1324" w:rsidP="004C1324">
      <w:pPr>
        <w:numPr>
          <w:ilvl w:val="0"/>
          <w:numId w:val="1"/>
        </w:numPr>
        <w:jc w:val="both"/>
        <w:rPr>
          <w:b/>
          <w:bCs/>
          <w:sz w:val="22"/>
          <w:lang w:val="et-EE"/>
        </w:rPr>
      </w:pPr>
      <w:r w:rsidRPr="004A4586">
        <w:rPr>
          <w:b/>
          <w:bCs/>
          <w:sz w:val="22"/>
          <w:lang w:val="et-EE"/>
        </w:rPr>
        <w:t>Mis ravim on Abix ja milleks seda kasutatakse</w:t>
      </w:r>
    </w:p>
    <w:p w14:paraId="612BC50F" w14:textId="77777777" w:rsidR="005F0472" w:rsidRPr="004A4586" w:rsidRDefault="005F0472">
      <w:pPr>
        <w:jc w:val="both"/>
        <w:rPr>
          <w:sz w:val="22"/>
          <w:lang w:val="et-EE"/>
        </w:rPr>
      </w:pPr>
    </w:p>
    <w:p w14:paraId="6733C962" w14:textId="77777777" w:rsidR="00D32621" w:rsidRPr="004A4586" w:rsidRDefault="00D32621" w:rsidP="00D32621">
      <w:pPr>
        <w:jc w:val="both"/>
        <w:rPr>
          <w:sz w:val="22"/>
          <w:lang w:val="et-EE"/>
        </w:rPr>
      </w:pPr>
      <w:r w:rsidRPr="004A4586">
        <w:rPr>
          <w:sz w:val="22"/>
          <w:lang w:val="et-EE"/>
        </w:rPr>
        <w:t>Abix’i kasutatakse mesilase või herilase piste tagajärjel tekkinud paikse allergilise reaktsiooni esmaste kaebuste leevendamiseks.</w:t>
      </w:r>
    </w:p>
    <w:p w14:paraId="48C194E2" w14:textId="77777777" w:rsidR="00D32621" w:rsidRPr="004A4586" w:rsidRDefault="00D32621" w:rsidP="00D32621">
      <w:pPr>
        <w:jc w:val="both"/>
        <w:rPr>
          <w:sz w:val="22"/>
          <w:lang w:val="et-EE"/>
        </w:rPr>
      </w:pPr>
      <w:r w:rsidRPr="004A4586">
        <w:rPr>
          <w:sz w:val="22"/>
          <w:lang w:val="et-EE"/>
        </w:rPr>
        <w:t>Paiksele allergilisele reaktsioonile viitavad piste piirkonnas esinev punetus, sügelus, valu ja turse. Seda tüüpi allergilised reaktsioonid on kõige sagedasemad piste järgsed tüsistused.</w:t>
      </w:r>
    </w:p>
    <w:p w14:paraId="45798B9A" w14:textId="77777777" w:rsidR="00D32621" w:rsidRPr="004A4586" w:rsidRDefault="00D32621" w:rsidP="00D32621">
      <w:pPr>
        <w:jc w:val="both"/>
        <w:rPr>
          <w:sz w:val="22"/>
          <w:lang w:val="et-EE"/>
        </w:rPr>
      </w:pPr>
    </w:p>
    <w:p w14:paraId="62ED6331" w14:textId="77777777" w:rsidR="00D32621" w:rsidRPr="004A4586" w:rsidRDefault="00D32621" w:rsidP="00D32621">
      <w:pPr>
        <w:jc w:val="both"/>
        <w:rPr>
          <w:sz w:val="22"/>
          <w:lang w:val="et-EE"/>
        </w:rPr>
      </w:pPr>
      <w:r w:rsidRPr="004A4586">
        <w:rPr>
          <w:sz w:val="22"/>
          <w:lang w:val="et-EE"/>
        </w:rPr>
        <w:t>Abix</w:t>
      </w:r>
      <w:r w:rsidR="001E0BED" w:rsidRPr="004A4586">
        <w:rPr>
          <w:sz w:val="22"/>
          <w:lang w:val="et-EE"/>
        </w:rPr>
        <w:t>’i toimeaine hüdrokortisoon</w:t>
      </w:r>
      <w:r w:rsidRPr="004A4586">
        <w:rPr>
          <w:sz w:val="22"/>
          <w:lang w:val="et-EE"/>
        </w:rPr>
        <w:t xml:space="preserve"> vähendab väikeste veresoonte laienemist ning põletikku tekitavate ainete vabanemist, pidurdades seeläbi põletiku teket ning leevendades </w:t>
      </w:r>
      <w:r w:rsidR="00F5416C" w:rsidRPr="004A4586">
        <w:rPr>
          <w:sz w:val="22"/>
          <w:lang w:val="et-EE"/>
        </w:rPr>
        <w:t xml:space="preserve">pistega </w:t>
      </w:r>
      <w:r w:rsidRPr="004A4586">
        <w:rPr>
          <w:sz w:val="22"/>
          <w:lang w:val="et-EE"/>
        </w:rPr>
        <w:t>kaasnevaid kaebuseid: valu, punetus, turse ja sügelus.</w:t>
      </w:r>
    </w:p>
    <w:p w14:paraId="48033D3F" w14:textId="77777777" w:rsidR="00F62962" w:rsidRPr="004A4586" w:rsidRDefault="00F62962">
      <w:pPr>
        <w:jc w:val="both"/>
        <w:rPr>
          <w:sz w:val="22"/>
          <w:lang w:val="et-EE"/>
        </w:rPr>
      </w:pPr>
    </w:p>
    <w:p w14:paraId="3F5169B0" w14:textId="77777777" w:rsidR="005F0472" w:rsidRPr="004A4586" w:rsidRDefault="005F0472">
      <w:pPr>
        <w:jc w:val="both"/>
        <w:rPr>
          <w:sz w:val="22"/>
          <w:lang w:val="et-EE"/>
        </w:rPr>
      </w:pPr>
    </w:p>
    <w:p w14:paraId="31504993" w14:textId="77777777" w:rsidR="002E4DB5" w:rsidRPr="004A4586" w:rsidRDefault="00724A95" w:rsidP="007B3A29">
      <w:pPr>
        <w:pStyle w:val="Otsikko2"/>
        <w:numPr>
          <w:ilvl w:val="0"/>
          <w:numId w:val="1"/>
        </w:numPr>
        <w:jc w:val="both"/>
        <w:rPr>
          <w:lang w:val="et-EE"/>
        </w:rPr>
      </w:pPr>
      <w:r w:rsidRPr="004A4586">
        <w:rPr>
          <w:lang w:val="et-EE"/>
        </w:rPr>
        <w:t>Mida on vaja teada enne Abix’i võtmist</w:t>
      </w:r>
      <w:r w:rsidR="002E4DB5" w:rsidRPr="004A4586">
        <w:rPr>
          <w:lang w:val="et-EE"/>
        </w:rPr>
        <w:t xml:space="preserve"> </w:t>
      </w:r>
    </w:p>
    <w:p w14:paraId="70234E90" w14:textId="77777777" w:rsidR="002E4DB5" w:rsidRPr="004A4586" w:rsidRDefault="002E4DB5" w:rsidP="007B3A29">
      <w:pPr>
        <w:rPr>
          <w:lang w:val="et-EE"/>
        </w:rPr>
      </w:pPr>
    </w:p>
    <w:p w14:paraId="1589D311" w14:textId="77777777" w:rsidR="005F0472" w:rsidRPr="004A4586" w:rsidRDefault="00DE6183">
      <w:pPr>
        <w:pStyle w:val="Otsikko2"/>
        <w:jc w:val="both"/>
        <w:rPr>
          <w:lang w:val="et-EE"/>
        </w:rPr>
      </w:pPr>
      <w:r w:rsidRPr="004A4586">
        <w:rPr>
          <w:lang w:val="et-EE"/>
        </w:rPr>
        <w:t>Abix</w:t>
      </w:r>
      <w:r w:rsidR="009B6BF3">
        <w:rPr>
          <w:lang w:val="et-EE"/>
        </w:rPr>
        <w:t>’</w:t>
      </w:r>
      <w:r w:rsidR="00724A95" w:rsidRPr="004A4586">
        <w:rPr>
          <w:lang w:val="et-EE"/>
        </w:rPr>
        <w:t>i</w:t>
      </w:r>
      <w:r w:rsidR="009B6BF3">
        <w:rPr>
          <w:lang w:val="et-EE"/>
        </w:rPr>
        <w:t xml:space="preserve"> ei tohi võtta</w:t>
      </w:r>
    </w:p>
    <w:p w14:paraId="6372E441" w14:textId="77777777" w:rsidR="005F0472" w:rsidRPr="00700F39" w:rsidRDefault="005F0472" w:rsidP="005273E6">
      <w:pPr>
        <w:numPr>
          <w:ilvl w:val="1"/>
          <w:numId w:val="1"/>
        </w:numPr>
        <w:rPr>
          <w:sz w:val="22"/>
          <w:szCs w:val="22"/>
          <w:lang w:val="et-EE"/>
        </w:rPr>
      </w:pPr>
      <w:r w:rsidRPr="00700F39">
        <w:rPr>
          <w:sz w:val="22"/>
          <w:szCs w:val="22"/>
          <w:lang w:val="et-EE"/>
        </w:rPr>
        <w:t>kui ole</w:t>
      </w:r>
      <w:r w:rsidR="001155F9" w:rsidRPr="00700F39">
        <w:rPr>
          <w:sz w:val="22"/>
          <w:szCs w:val="22"/>
          <w:lang w:val="et-EE"/>
        </w:rPr>
        <w:t>te</w:t>
      </w:r>
      <w:r w:rsidRPr="00700F39">
        <w:rPr>
          <w:sz w:val="22"/>
          <w:szCs w:val="22"/>
          <w:lang w:val="et-EE"/>
        </w:rPr>
        <w:t xml:space="preserve"> hüdrokortisoonile või </w:t>
      </w:r>
      <w:r w:rsidR="00724A95" w:rsidRPr="00700F39">
        <w:rPr>
          <w:sz w:val="22"/>
          <w:szCs w:val="22"/>
          <w:lang w:val="et-EE"/>
        </w:rPr>
        <w:t>selle ravimi mis tahes</w:t>
      </w:r>
      <w:r w:rsidRPr="00700F39">
        <w:rPr>
          <w:sz w:val="22"/>
          <w:szCs w:val="22"/>
          <w:lang w:val="et-EE"/>
        </w:rPr>
        <w:t xml:space="preserve"> </w:t>
      </w:r>
      <w:r w:rsidR="00724A95" w:rsidRPr="00700F39">
        <w:rPr>
          <w:sz w:val="22"/>
          <w:szCs w:val="22"/>
          <w:lang w:val="et-EE"/>
        </w:rPr>
        <w:t xml:space="preserve"> </w:t>
      </w:r>
      <w:r w:rsidRPr="00700F39">
        <w:rPr>
          <w:sz w:val="22"/>
          <w:szCs w:val="22"/>
          <w:lang w:val="et-EE"/>
        </w:rPr>
        <w:t>koostisosa</w:t>
      </w:r>
      <w:r w:rsidR="00513F9A" w:rsidRPr="00700F39">
        <w:rPr>
          <w:sz w:val="22"/>
          <w:szCs w:val="22"/>
          <w:lang w:val="et-EE"/>
        </w:rPr>
        <w:t xml:space="preserve"> </w:t>
      </w:r>
      <w:r w:rsidR="005273E6" w:rsidRPr="00700F39">
        <w:rPr>
          <w:sz w:val="22"/>
          <w:szCs w:val="22"/>
          <w:lang w:val="et-EE"/>
        </w:rPr>
        <w:t>(loetletud lõigus 6)</w:t>
      </w:r>
      <w:r w:rsidRPr="00700F39">
        <w:rPr>
          <w:sz w:val="22"/>
          <w:szCs w:val="22"/>
          <w:lang w:val="et-EE"/>
        </w:rPr>
        <w:t xml:space="preserve"> suhtes</w:t>
      </w:r>
      <w:r w:rsidR="00724A95" w:rsidRPr="00700F39">
        <w:rPr>
          <w:sz w:val="22"/>
          <w:szCs w:val="22"/>
          <w:lang w:val="et-EE"/>
        </w:rPr>
        <w:t xml:space="preserve"> allergiline</w:t>
      </w:r>
      <w:r w:rsidR="00FF483A" w:rsidRPr="00700F39">
        <w:rPr>
          <w:sz w:val="22"/>
          <w:szCs w:val="22"/>
          <w:lang w:val="et-EE"/>
        </w:rPr>
        <w:t>.</w:t>
      </w:r>
      <w:r w:rsidRPr="00700F39">
        <w:rPr>
          <w:sz w:val="22"/>
          <w:szCs w:val="22"/>
          <w:lang w:val="et-EE"/>
        </w:rPr>
        <w:t xml:space="preserve"> </w:t>
      </w:r>
    </w:p>
    <w:p w14:paraId="49AB6A7A" w14:textId="77777777" w:rsidR="005F0472" w:rsidRPr="004A4586" w:rsidRDefault="005F0472">
      <w:pPr>
        <w:ind w:left="720"/>
        <w:rPr>
          <w:lang w:val="et-EE"/>
        </w:rPr>
      </w:pPr>
    </w:p>
    <w:p w14:paraId="5020B47E" w14:textId="77777777" w:rsidR="005F0472" w:rsidRPr="004A4586" w:rsidRDefault="00724A95">
      <w:pPr>
        <w:pStyle w:val="Otsikko2"/>
        <w:jc w:val="both"/>
        <w:rPr>
          <w:lang w:val="et-EE"/>
        </w:rPr>
      </w:pPr>
      <w:r w:rsidRPr="004A4586">
        <w:rPr>
          <w:bCs w:val="0"/>
          <w:lang w:val="et-EE"/>
        </w:rPr>
        <w:t>Hoiatused ja ettevaatusabinõud</w:t>
      </w:r>
    </w:p>
    <w:p w14:paraId="11B92E60" w14:textId="77777777" w:rsidR="00D32621" w:rsidRPr="004A4586" w:rsidRDefault="00D32621" w:rsidP="00D32621">
      <w:pPr>
        <w:jc w:val="both"/>
        <w:rPr>
          <w:sz w:val="22"/>
          <w:lang w:val="et-EE"/>
        </w:rPr>
      </w:pPr>
      <w:r w:rsidRPr="004A4586">
        <w:rPr>
          <w:sz w:val="22"/>
          <w:lang w:val="et-EE"/>
        </w:rPr>
        <w:t xml:space="preserve">Kui teil on eelnevalt mesilase või herilase piste järgselt esinenud </w:t>
      </w:r>
      <w:r w:rsidR="001E0BED" w:rsidRPr="004A4586">
        <w:rPr>
          <w:sz w:val="22"/>
          <w:lang w:val="et-EE"/>
        </w:rPr>
        <w:t>tõsiseid</w:t>
      </w:r>
      <w:r w:rsidRPr="004A4586">
        <w:rPr>
          <w:sz w:val="22"/>
          <w:lang w:val="et-EE"/>
        </w:rPr>
        <w:t xml:space="preserve"> allergilisi reaktsioone, mis on vajanud arstiabi, siis ei ole Abix teile näidustatud. Pidage nõu arstiga, kes kirjutab välja sobiva ravimi.</w:t>
      </w:r>
    </w:p>
    <w:p w14:paraId="0834E23C" w14:textId="77777777" w:rsidR="00D32621" w:rsidRPr="004A4586" w:rsidRDefault="00D32621" w:rsidP="00D32621">
      <w:pPr>
        <w:jc w:val="both"/>
        <w:rPr>
          <w:sz w:val="22"/>
          <w:lang w:val="et-EE"/>
        </w:rPr>
      </w:pPr>
    </w:p>
    <w:p w14:paraId="6FD7C49A" w14:textId="77777777" w:rsidR="00D32621" w:rsidRPr="004A4586" w:rsidRDefault="00E13019" w:rsidP="00D32621">
      <w:pPr>
        <w:jc w:val="both"/>
        <w:rPr>
          <w:sz w:val="22"/>
          <w:lang w:val="et-EE"/>
        </w:rPr>
      </w:pPr>
      <w:r w:rsidRPr="004A4586">
        <w:rPr>
          <w:sz w:val="22"/>
          <w:lang w:val="et-EE"/>
        </w:rPr>
        <w:t>Võtke ühendust arstiga, k</w:t>
      </w:r>
      <w:r w:rsidR="00D32621" w:rsidRPr="004A4586">
        <w:rPr>
          <w:sz w:val="22"/>
          <w:lang w:val="et-EE"/>
        </w:rPr>
        <w:t>ui teil on kahtlus, et teil on tekkimas või on teil eelnevalt esinenud mesilase või herilase piste järgselt ulatuslik paikne allergiline reaktsioon. Seda tüüpi reaktsioonid avalduvad väljendunud tursena, sageli diameetriga &gt; 10 cm, mis süvenevad esimese 24 kuni 48 tunni jooksul ning  mööduvad 5 kuni 10 päeva jooksul piste järgselt. Ulatuslikud paiksed allergilised reaktsioonid esinevad ligikaudu 10…15% täiskasvanutest piste järgselt. Seda tüüpi reaktsioonide puhul esineb järgmise piste järgselt 5</w:t>
      </w:r>
      <w:r w:rsidR="00F45594" w:rsidRPr="004A4586">
        <w:rPr>
          <w:sz w:val="22"/>
          <w:lang w:val="et-EE"/>
        </w:rPr>
        <w:t>...</w:t>
      </w:r>
      <w:r w:rsidR="00D32621" w:rsidRPr="004A4586">
        <w:rPr>
          <w:sz w:val="22"/>
          <w:lang w:val="et-EE"/>
        </w:rPr>
        <w:t xml:space="preserve">10% risk anafülaktiliseks reaktsiooniks. </w:t>
      </w:r>
      <w:r w:rsidR="001C4E23" w:rsidRPr="004A4586">
        <w:rPr>
          <w:sz w:val="22"/>
          <w:lang w:val="et-EE"/>
        </w:rPr>
        <w:t>Abixi t</w:t>
      </w:r>
      <w:r w:rsidR="001C4E23" w:rsidRPr="004A4586">
        <w:rPr>
          <w:sz w:val="22"/>
          <w:szCs w:val="22"/>
          <w:lang w:val="et-EE"/>
        </w:rPr>
        <w:t>oime avaldub tundide jooksul pärast tablettide sissevõtmist, mistõttu see ravim ei sobi tõsiste süsteems</w:t>
      </w:r>
      <w:r w:rsidRPr="004A4586">
        <w:rPr>
          <w:sz w:val="22"/>
          <w:szCs w:val="22"/>
          <w:lang w:val="et-EE"/>
        </w:rPr>
        <w:t>e</w:t>
      </w:r>
      <w:r w:rsidR="001C4E23" w:rsidRPr="004A4586">
        <w:rPr>
          <w:sz w:val="22"/>
          <w:szCs w:val="22"/>
          <w:lang w:val="et-EE"/>
        </w:rPr>
        <w:t>te allergiliste reaktsioonide raviks.</w:t>
      </w:r>
    </w:p>
    <w:p w14:paraId="439E399D" w14:textId="77777777" w:rsidR="00D32621" w:rsidRPr="004A4586" w:rsidRDefault="00D32621" w:rsidP="00D32621">
      <w:pPr>
        <w:jc w:val="both"/>
        <w:rPr>
          <w:sz w:val="22"/>
          <w:lang w:val="et-EE"/>
        </w:rPr>
      </w:pPr>
    </w:p>
    <w:p w14:paraId="281504A4" w14:textId="77777777" w:rsidR="00D32621" w:rsidRPr="004A4586" w:rsidRDefault="00D32621" w:rsidP="00D32621">
      <w:pPr>
        <w:pBdr>
          <w:top w:val="single" w:sz="4" w:space="1" w:color="auto"/>
          <w:left w:val="single" w:sz="4" w:space="4" w:color="auto"/>
          <w:bottom w:val="single" w:sz="4" w:space="1" w:color="auto"/>
          <w:right w:val="single" w:sz="4" w:space="4" w:color="auto"/>
        </w:pBdr>
        <w:jc w:val="both"/>
        <w:rPr>
          <w:b/>
          <w:sz w:val="22"/>
          <w:lang w:val="et-EE"/>
        </w:rPr>
      </w:pPr>
      <w:r w:rsidRPr="004A4586">
        <w:rPr>
          <w:b/>
          <w:sz w:val="22"/>
          <w:lang w:val="et-EE"/>
        </w:rPr>
        <w:lastRenderedPageBreak/>
        <w:t xml:space="preserve">Kui Teil tekivad kaebused, mis viitavad võimalikule algavale </w:t>
      </w:r>
      <w:r w:rsidR="009B08F8" w:rsidRPr="004A4586">
        <w:rPr>
          <w:b/>
          <w:sz w:val="22"/>
          <w:lang w:val="et-EE"/>
        </w:rPr>
        <w:t xml:space="preserve">tõsisele </w:t>
      </w:r>
      <w:r w:rsidRPr="004A4586">
        <w:rPr>
          <w:b/>
          <w:sz w:val="22"/>
          <w:lang w:val="et-EE"/>
        </w:rPr>
        <w:t>süsteemsele allergilisele reaktsioonile (keele, näo-, kaela- või ülajäsemete ulatuslik turse, piirdunud turse naha- ja limaskestaaluses koes, hingamisraskus, kõriturse</w:t>
      </w:r>
      <w:r w:rsidR="00FF5088" w:rsidRPr="004A4586">
        <w:rPr>
          <w:b/>
          <w:sz w:val="22"/>
          <w:lang w:val="et-EE"/>
        </w:rPr>
        <w:t>,</w:t>
      </w:r>
      <w:r w:rsidR="00DC3330" w:rsidRPr="004A4586">
        <w:rPr>
          <w:b/>
          <w:sz w:val="22"/>
          <w:lang w:val="et-EE"/>
        </w:rPr>
        <w:t xml:space="preserve"> neelamisraskus,</w:t>
      </w:r>
      <w:r w:rsidR="00FF5088" w:rsidRPr="004A4586">
        <w:rPr>
          <w:b/>
          <w:sz w:val="22"/>
          <w:lang w:val="et-EE"/>
        </w:rPr>
        <w:t xml:space="preserve"> </w:t>
      </w:r>
      <w:r w:rsidR="00DC3330" w:rsidRPr="004A4586">
        <w:rPr>
          <w:b/>
          <w:sz w:val="22"/>
          <w:lang w:val="et-EE"/>
        </w:rPr>
        <w:t>järsk vererõhu langus</w:t>
      </w:r>
      <w:r w:rsidR="00FF5088" w:rsidRPr="004A4586">
        <w:rPr>
          <w:b/>
          <w:sz w:val="22"/>
          <w:lang w:val="et-EE"/>
        </w:rPr>
        <w:t>, mis põhjustab pearinglust või minestust</w:t>
      </w:r>
      <w:r w:rsidRPr="004A4586">
        <w:rPr>
          <w:b/>
          <w:sz w:val="22"/>
          <w:lang w:val="et-EE"/>
        </w:rPr>
        <w:t>) tuleb koheselt pöörduda haiglasse.</w:t>
      </w:r>
    </w:p>
    <w:p w14:paraId="495FE1CB" w14:textId="77777777" w:rsidR="00D32621" w:rsidRPr="004A4586" w:rsidRDefault="00D32621" w:rsidP="00D32621">
      <w:pPr>
        <w:jc w:val="both"/>
        <w:rPr>
          <w:sz w:val="22"/>
          <w:lang w:val="et-EE"/>
        </w:rPr>
      </w:pPr>
    </w:p>
    <w:p w14:paraId="012BE043" w14:textId="41EA53EA" w:rsidR="001A31EA" w:rsidRDefault="001A31EA" w:rsidP="001A31EA">
      <w:pPr>
        <w:rPr>
          <w:sz w:val="22"/>
          <w:lang w:val="et-EE"/>
        </w:rPr>
      </w:pPr>
      <w:r w:rsidRPr="001A31EA">
        <w:rPr>
          <w:sz w:val="22"/>
          <w:lang w:val="et-EE"/>
        </w:rPr>
        <w:t xml:space="preserve">Enne </w:t>
      </w:r>
      <w:r w:rsidRPr="004A4586">
        <w:rPr>
          <w:sz w:val="22"/>
          <w:lang w:val="et-EE"/>
        </w:rPr>
        <w:t>Abix’i</w:t>
      </w:r>
      <w:r>
        <w:rPr>
          <w:sz w:val="22"/>
          <w:lang w:val="et-EE"/>
        </w:rPr>
        <w:t xml:space="preserve"> </w:t>
      </w:r>
      <w:r w:rsidRPr="001A31EA">
        <w:rPr>
          <w:sz w:val="22"/>
          <w:lang w:val="et-EE"/>
        </w:rPr>
        <w:t>kasutamist</w:t>
      </w:r>
      <w:r>
        <w:rPr>
          <w:sz w:val="22"/>
          <w:lang w:val="et-EE"/>
        </w:rPr>
        <w:t xml:space="preserve"> </w:t>
      </w:r>
      <w:r w:rsidRPr="001A31EA">
        <w:rPr>
          <w:sz w:val="22"/>
          <w:lang w:val="et-EE"/>
        </w:rPr>
        <w:t>pidage nõu oma arsti või apteekriga</w:t>
      </w:r>
      <w:r w:rsidR="004B1940">
        <w:rPr>
          <w:sz w:val="22"/>
          <w:lang w:val="et-EE"/>
        </w:rPr>
        <w:t>,</w:t>
      </w:r>
      <w:r>
        <w:rPr>
          <w:sz w:val="22"/>
          <w:lang w:val="et-EE"/>
        </w:rPr>
        <w:t xml:space="preserve"> k</w:t>
      </w:r>
      <w:r w:rsidRPr="001A31EA">
        <w:rPr>
          <w:sz w:val="22"/>
          <w:lang w:val="et-EE"/>
        </w:rPr>
        <w:t>ui teil on kilpnäärme ületalitlus</w:t>
      </w:r>
      <w:r w:rsidR="00F52D04">
        <w:rPr>
          <w:sz w:val="22"/>
          <w:lang w:val="et-EE"/>
        </w:rPr>
        <w:t xml:space="preserve"> </w:t>
      </w:r>
      <w:r w:rsidRPr="001A31EA">
        <w:rPr>
          <w:sz w:val="22"/>
          <w:lang w:val="et-EE"/>
        </w:rPr>
        <w:t>(hüpertüreoidism</w:t>
      </w:r>
      <w:r>
        <w:rPr>
          <w:sz w:val="22"/>
          <w:lang w:val="et-EE"/>
        </w:rPr>
        <w:t>).</w:t>
      </w:r>
    </w:p>
    <w:p w14:paraId="774E8DD1" w14:textId="77777777" w:rsidR="000313B4" w:rsidRDefault="000313B4" w:rsidP="001A31EA">
      <w:pPr>
        <w:rPr>
          <w:sz w:val="22"/>
          <w:lang w:val="et-EE"/>
        </w:rPr>
      </w:pPr>
    </w:p>
    <w:p w14:paraId="6A7AE187" w14:textId="474AA20E" w:rsidR="001A31EA" w:rsidRDefault="001A31EA" w:rsidP="001A31EA">
      <w:pPr>
        <w:rPr>
          <w:sz w:val="22"/>
          <w:lang w:val="et-EE"/>
        </w:rPr>
      </w:pPr>
      <w:r w:rsidRPr="001A31EA">
        <w:rPr>
          <w:sz w:val="22"/>
          <w:lang w:val="et-EE"/>
        </w:rPr>
        <w:t>Kui teil tekivad hüdrokortisooni kasutamise ajal lihasenõrkus, lihasevalu, lihasekrambid ja</w:t>
      </w:r>
      <w:r>
        <w:rPr>
          <w:sz w:val="22"/>
          <w:lang w:val="et-EE"/>
        </w:rPr>
        <w:t xml:space="preserve"> </w:t>
      </w:r>
      <w:r w:rsidRPr="001A31EA">
        <w:rPr>
          <w:sz w:val="22"/>
          <w:lang w:val="et-EE"/>
        </w:rPr>
        <w:t>-jäikus, võtke kohe ühendust oma arstiga. Need võivad olla hüdrokortisooniga ravi</w:t>
      </w:r>
      <w:r w:rsidR="004B1940">
        <w:rPr>
          <w:sz w:val="22"/>
          <w:lang w:val="et-EE"/>
        </w:rPr>
        <w:t xml:space="preserve"> sa</w:t>
      </w:r>
      <w:r w:rsidRPr="001A31EA">
        <w:rPr>
          <w:sz w:val="22"/>
          <w:lang w:val="et-EE"/>
        </w:rPr>
        <w:t>avatel</w:t>
      </w:r>
      <w:r>
        <w:rPr>
          <w:sz w:val="22"/>
          <w:lang w:val="et-EE"/>
        </w:rPr>
        <w:t xml:space="preserve"> </w:t>
      </w:r>
      <w:r w:rsidRPr="001A31EA">
        <w:rPr>
          <w:sz w:val="22"/>
          <w:lang w:val="et-EE"/>
        </w:rPr>
        <w:t>kilpnäärme ületalitlusega (hüpertüreoidismiga) patsientidel esineda võiva, türeotoksiliseks</w:t>
      </w:r>
      <w:r>
        <w:rPr>
          <w:sz w:val="22"/>
          <w:lang w:val="et-EE"/>
        </w:rPr>
        <w:t xml:space="preserve"> </w:t>
      </w:r>
      <w:r w:rsidRPr="001A31EA">
        <w:rPr>
          <w:sz w:val="22"/>
          <w:lang w:val="et-EE"/>
        </w:rPr>
        <w:t>perioodiliseks paralüüsiks nimetatava seisundi sümptomid. Selle seisundi leevendamiseks võite</w:t>
      </w:r>
      <w:r>
        <w:rPr>
          <w:sz w:val="22"/>
          <w:lang w:val="et-EE"/>
        </w:rPr>
        <w:t xml:space="preserve"> </w:t>
      </w:r>
      <w:r w:rsidRPr="001A31EA">
        <w:rPr>
          <w:sz w:val="22"/>
          <w:lang w:val="et-EE"/>
        </w:rPr>
        <w:t>vajada lisaravi.</w:t>
      </w:r>
    </w:p>
    <w:p w14:paraId="5C454BD8" w14:textId="77777777" w:rsidR="001A31EA" w:rsidRDefault="001A31EA" w:rsidP="001A31EA">
      <w:pPr>
        <w:rPr>
          <w:sz w:val="22"/>
          <w:lang w:val="et-EE"/>
        </w:rPr>
      </w:pPr>
    </w:p>
    <w:p w14:paraId="7E65F6E5" w14:textId="7CAB8CCB" w:rsidR="005F0472" w:rsidRPr="004A4586" w:rsidRDefault="005F0472" w:rsidP="001A31EA">
      <w:pPr>
        <w:rPr>
          <w:sz w:val="22"/>
          <w:lang w:val="et-EE"/>
        </w:rPr>
      </w:pPr>
      <w:r w:rsidRPr="004A4586">
        <w:rPr>
          <w:sz w:val="22"/>
          <w:lang w:val="et-EE"/>
        </w:rPr>
        <w:t xml:space="preserve">Ravim ei ole mõeldud pikaajaliseks kasutamiseks ega tavaliste </w:t>
      </w:r>
      <w:r w:rsidR="008C049A" w:rsidRPr="004A4586">
        <w:rPr>
          <w:sz w:val="22"/>
          <w:lang w:val="et-EE"/>
        </w:rPr>
        <w:t xml:space="preserve">hooajaliste </w:t>
      </w:r>
      <w:r w:rsidR="009568AA" w:rsidRPr="004A4586">
        <w:rPr>
          <w:sz w:val="22"/>
          <w:lang w:val="et-EE"/>
        </w:rPr>
        <w:t>või</w:t>
      </w:r>
      <w:r w:rsidR="008C049A" w:rsidRPr="004A4586">
        <w:rPr>
          <w:sz w:val="22"/>
          <w:lang w:val="et-EE"/>
        </w:rPr>
        <w:t xml:space="preserve"> püsivate </w:t>
      </w:r>
      <w:r w:rsidRPr="004A4586">
        <w:rPr>
          <w:sz w:val="22"/>
          <w:lang w:val="et-EE"/>
        </w:rPr>
        <w:t xml:space="preserve">allergiasümptomite </w:t>
      </w:r>
      <w:r w:rsidR="008C049A" w:rsidRPr="004A4586">
        <w:rPr>
          <w:sz w:val="22"/>
          <w:lang w:val="et-EE"/>
        </w:rPr>
        <w:t xml:space="preserve">nagu heinapalavik, lemmiklooma- või tolmuallergia </w:t>
      </w:r>
      <w:r w:rsidRPr="004A4586">
        <w:rPr>
          <w:sz w:val="22"/>
          <w:lang w:val="et-EE"/>
        </w:rPr>
        <w:t>leevendamiseks.</w:t>
      </w:r>
    </w:p>
    <w:p w14:paraId="28BD9A57" w14:textId="77777777" w:rsidR="005F0472" w:rsidRPr="009B6BF3" w:rsidRDefault="005F0472">
      <w:pPr>
        <w:rPr>
          <w:sz w:val="22"/>
          <w:szCs w:val="22"/>
          <w:lang w:val="et-EE"/>
        </w:rPr>
      </w:pPr>
    </w:p>
    <w:p w14:paraId="0CD6CBDB" w14:textId="77777777" w:rsidR="009B6BF3" w:rsidRPr="009B6BF3" w:rsidRDefault="009B6BF3">
      <w:pPr>
        <w:rPr>
          <w:sz w:val="22"/>
          <w:szCs w:val="22"/>
          <w:lang w:val="et-EE"/>
        </w:rPr>
      </w:pPr>
      <w:r w:rsidRPr="009B6BF3">
        <w:rPr>
          <w:sz w:val="22"/>
          <w:szCs w:val="22"/>
          <w:lang w:val="et-EE"/>
        </w:rPr>
        <w:t>Kui hüdrokortisooni manustatakse enneaegselt sündinutele, tuleb vajadusel jälgida lapse</w:t>
      </w:r>
      <w:r>
        <w:rPr>
          <w:sz w:val="22"/>
          <w:szCs w:val="22"/>
          <w:lang w:val="et-EE"/>
        </w:rPr>
        <w:t xml:space="preserve"> </w:t>
      </w:r>
      <w:r w:rsidRPr="009B6BF3">
        <w:rPr>
          <w:sz w:val="22"/>
          <w:szCs w:val="22"/>
          <w:lang w:val="et-EE"/>
        </w:rPr>
        <w:t>südame funktsiooni ja struktuuri.</w:t>
      </w:r>
    </w:p>
    <w:p w14:paraId="275758A4" w14:textId="77777777" w:rsidR="009B6BF3" w:rsidRPr="004A4586" w:rsidRDefault="009B6BF3">
      <w:pPr>
        <w:rPr>
          <w:lang w:val="et-EE"/>
        </w:rPr>
      </w:pPr>
    </w:p>
    <w:p w14:paraId="5CF05B60" w14:textId="77777777" w:rsidR="002E4DB5" w:rsidRPr="004A4586" w:rsidRDefault="00724A95">
      <w:pPr>
        <w:jc w:val="both"/>
        <w:rPr>
          <w:b/>
          <w:bCs/>
          <w:sz w:val="22"/>
          <w:lang w:val="et-EE"/>
        </w:rPr>
      </w:pPr>
      <w:r w:rsidRPr="004A4586">
        <w:rPr>
          <w:b/>
          <w:bCs/>
          <w:sz w:val="22"/>
          <w:lang w:val="et-EE"/>
        </w:rPr>
        <w:t>Muud ravimid ja</w:t>
      </w:r>
      <w:r w:rsidRPr="004A4586" w:rsidDel="00724A95">
        <w:rPr>
          <w:b/>
          <w:bCs/>
          <w:sz w:val="22"/>
          <w:lang w:val="et-EE"/>
        </w:rPr>
        <w:t xml:space="preserve"> </w:t>
      </w:r>
      <w:r w:rsidR="00703219" w:rsidRPr="004A4586">
        <w:rPr>
          <w:b/>
          <w:bCs/>
          <w:sz w:val="22"/>
          <w:lang w:val="et-EE"/>
        </w:rPr>
        <w:t>Abix</w:t>
      </w:r>
    </w:p>
    <w:p w14:paraId="0BEE5CE0" w14:textId="77777777" w:rsidR="00D32621" w:rsidRPr="004A4586" w:rsidRDefault="00D32621" w:rsidP="00D32621">
      <w:pPr>
        <w:jc w:val="both"/>
        <w:rPr>
          <w:sz w:val="22"/>
          <w:lang w:val="et-EE"/>
        </w:rPr>
      </w:pPr>
      <w:r w:rsidRPr="004A4586">
        <w:rPr>
          <w:sz w:val="22"/>
          <w:lang w:val="et-EE"/>
        </w:rPr>
        <w:t>Hüdrokortisooni ühekordsel manustamisel pole täheldatud koostoimeid teiste ravimitega.</w:t>
      </w:r>
    </w:p>
    <w:p w14:paraId="526DBF89" w14:textId="77777777" w:rsidR="00D32621" w:rsidRPr="004A4586" w:rsidRDefault="00D32621" w:rsidP="00D32621">
      <w:pPr>
        <w:jc w:val="both"/>
        <w:rPr>
          <w:sz w:val="22"/>
          <w:lang w:val="et-EE"/>
        </w:rPr>
      </w:pPr>
      <w:r w:rsidRPr="004A4586">
        <w:rPr>
          <w:sz w:val="22"/>
          <w:lang w:val="et-EE"/>
        </w:rPr>
        <w:t xml:space="preserve">Hüdrokortisooni manustamisel koos koliinesteraasi (spetsifiline ensüüm veres) inhibiitoritega (pidurdajad) esineb risk </w:t>
      </w:r>
      <w:r w:rsidRPr="004A4586">
        <w:rPr>
          <w:i/>
          <w:sz w:val="22"/>
          <w:lang w:val="et-EE"/>
        </w:rPr>
        <w:t>myasthenia gravis</w:t>
      </w:r>
      <w:r w:rsidRPr="004A4586">
        <w:rPr>
          <w:sz w:val="22"/>
          <w:lang w:val="et-EE"/>
        </w:rPr>
        <w:t xml:space="preserve"> (raske lihashaigus) diagnoosiga patsientidel lihasnõrkuse süvenemiseks. </w:t>
      </w:r>
    </w:p>
    <w:p w14:paraId="5759D385" w14:textId="77777777" w:rsidR="005273E6" w:rsidRPr="004A4586" w:rsidRDefault="005273E6">
      <w:pPr>
        <w:jc w:val="both"/>
        <w:rPr>
          <w:sz w:val="22"/>
          <w:lang w:val="et-EE"/>
        </w:rPr>
      </w:pPr>
    </w:p>
    <w:p w14:paraId="2C146C9C" w14:textId="77777777" w:rsidR="005965EF" w:rsidRPr="004A4586" w:rsidRDefault="005273E6">
      <w:pPr>
        <w:jc w:val="both"/>
        <w:rPr>
          <w:b/>
          <w:sz w:val="22"/>
          <w:lang w:val="et-EE"/>
        </w:rPr>
      </w:pPr>
      <w:r w:rsidRPr="004A4586">
        <w:rPr>
          <w:b/>
          <w:sz w:val="22"/>
          <w:lang w:val="et-EE"/>
        </w:rPr>
        <w:t xml:space="preserve">Abix koos toidu </w:t>
      </w:r>
      <w:r w:rsidR="009C516D" w:rsidRPr="004A4586">
        <w:rPr>
          <w:b/>
          <w:sz w:val="22"/>
          <w:lang w:val="et-EE"/>
        </w:rPr>
        <w:t>ja jooguga</w:t>
      </w:r>
    </w:p>
    <w:p w14:paraId="2697679A" w14:textId="77777777" w:rsidR="002E4DB5" w:rsidRPr="004A4586" w:rsidRDefault="005965EF" w:rsidP="007B3A29">
      <w:pPr>
        <w:rPr>
          <w:lang w:val="et-EE"/>
        </w:rPr>
      </w:pPr>
      <w:r w:rsidRPr="004A4586">
        <w:rPr>
          <w:lang w:val="et-EE"/>
        </w:rPr>
        <w:t>Rohke vedeliku andmist tuleb vältida järgneva poole tunni jooksul, kuna mõnedel inimestel võib esineda iiveldust ning oksendamist.</w:t>
      </w:r>
    </w:p>
    <w:p w14:paraId="196E4B00" w14:textId="77777777" w:rsidR="005F0472" w:rsidRPr="004A4586" w:rsidRDefault="005F0472">
      <w:pPr>
        <w:pStyle w:val="Otsikko2"/>
        <w:jc w:val="both"/>
        <w:rPr>
          <w:b w:val="0"/>
          <w:lang w:val="et-EE"/>
        </w:rPr>
      </w:pPr>
    </w:p>
    <w:p w14:paraId="3740007D" w14:textId="77777777" w:rsidR="005F0472" w:rsidRPr="004A4586" w:rsidRDefault="005F0472">
      <w:pPr>
        <w:pStyle w:val="Otsikko2"/>
        <w:jc w:val="both"/>
        <w:rPr>
          <w:lang w:val="et-EE"/>
        </w:rPr>
      </w:pPr>
      <w:r w:rsidRPr="004A4586">
        <w:rPr>
          <w:lang w:val="et-EE"/>
        </w:rPr>
        <w:t>Rasedus ja imetamine</w:t>
      </w:r>
    </w:p>
    <w:p w14:paraId="2D5F8BCF" w14:textId="77777777" w:rsidR="00D32621" w:rsidRPr="004A4586" w:rsidRDefault="00D32621" w:rsidP="00D32621">
      <w:pPr>
        <w:jc w:val="both"/>
        <w:rPr>
          <w:sz w:val="22"/>
          <w:lang w:val="et-EE"/>
        </w:rPr>
      </w:pPr>
      <w:r w:rsidRPr="004A4586">
        <w:rPr>
          <w:sz w:val="22"/>
          <w:lang w:val="et-EE"/>
        </w:rPr>
        <w:t>Hüdrokortisoon läbib platsentat ning imendub rinnapiima. Abix’i võib ühekordse annusena 150 mg kasutada rasedatel ja imetavatel naistel, see ei avalda kahjulikku mõju lootele ega rinnaga toidetavale imikule.</w:t>
      </w:r>
    </w:p>
    <w:p w14:paraId="45835A38" w14:textId="77777777" w:rsidR="00E93EED" w:rsidRPr="004A4586" w:rsidRDefault="00E93EED">
      <w:pPr>
        <w:pStyle w:val="Otsikko2"/>
        <w:jc w:val="both"/>
        <w:rPr>
          <w:bCs w:val="0"/>
          <w:lang w:val="et-EE"/>
        </w:rPr>
      </w:pPr>
    </w:p>
    <w:p w14:paraId="5B28DDE6" w14:textId="77777777" w:rsidR="005F0472" w:rsidRPr="004A4586" w:rsidRDefault="005F0472">
      <w:pPr>
        <w:pStyle w:val="Otsikko2"/>
        <w:jc w:val="both"/>
        <w:rPr>
          <w:bCs w:val="0"/>
          <w:lang w:val="et-EE"/>
        </w:rPr>
      </w:pPr>
      <w:r w:rsidRPr="004A4586">
        <w:rPr>
          <w:bCs w:val="0"/>
          <w:lang w:val="et-EE"/>
        </w:rPr>
        <w:t>Autojuhtimine ja masinatega töötamine</w:t>
      </w:r>
    </w:p>
    <w:p w14:paraId="49D5AC4D" w14:textId="77777777" w:rsidR="009750B6" w:rsidRPr="004A4586" w:rsidRDefault="00DE6183">
      <w:pPr>
        <w:jc w:val="both"/>
        <w:rPr>
          <w:sz w:val="22"/>
          <w:lang w:val="et-EE"/>
        </w:rPr>
      </w:pPr>
      <w:r w:rsidRPr="004A4586">
        <w:rPr>
          <w:sz w:val="22"/>
          <w:lang w:val="et-EE"/>
        </w:rPr>
        <w:t>Abix</w:t>
      </w:r>
      <w:r w:rsidR="000614AE" w:rsidRPr="004A4586">
        <w:rPr>
          <w:sz w:val="22"/>
          <w:lang w:val="et-EE"/>
        </w:rPr>
        <w:t xml:space="preserve"> </w:t>
      </w:r>
      <w:r w:rsidR="005F0472" w:rsidRPr="004A4586">
        <w:rPr>
          <w:sz w:val="22"/>
          <w:lang w:val="et-EE"/>
        </w:rPr>
        <w:t xml:space="preserve">ei mõjuta </w:t>
      </w:r>
      <w:r w:rsidR="000614AE" w:rsidRPr="004A4586">
        <w:rPr>
          <w:sz w:val="22"/>
          <w:lang w:val="et-EE"/>
        </w:rPr>
        <w:t>auto</w:t>
      </w:r>
      <w:r w:rsidR="005F0472" w:rsidRPr="004A4586">
        <w:rPr>
          <w:sz w:val="22"/>
          <w:lang w:val="et-EE"/>
        </w:rPr>
        <w:t>juhtimise ja masinate k</w:t>
      </w:r>
      <w:r w:rsidR="000614AE" w:rsidRPr="004A4586">
        <w:rPr>
          <w:sz w:val="22"/>
          <w:lang w:val="et-EE"/>
        </w:rPr>
        <w:t>äsitse</w:t>
      </w:r>
      <w:r w:rsidR="005F0472" w:rsidRPr="004A4586">
        <w:rPr>
          <w:sz w:val="22"/>
          <w:lang w:val="et-EE"/>
        </w:rPr>
        <w:t>mise võimet.</w:t>
      </w:r>
    </w:p>
    <w:p w14:paraId="253FE775" w14:textId="77777777" w:rsidR="005F0472" w:rsidRPr="004A4586" w:rsidRDefault="005F0472">
      <w:pPr>
        <w:jc w:val="both"/>
        <w:rPr>
          <w:sz w:val="22"/>
          <w:lang w:val="et-EE"/>
        </w:rPr>
      </w:pPr>
    </w:p>
    <w:p w14:paraId="1F9F330C" w14:textId="77777777" w:rsidR="004A4586" w:rsidRPr="004A4586" w:rsidRDefault="004A4586">
      <w:pPr>
        <w:jc w:val="both"/>
        <w:rPr>
          <w:sz w:val="22"/>
          <w:lang w:val="et-EE"/>
        </w:rPr>
      </w:pPr>
    </w:p>
    <w:p w14:paraId="39760809" w14:textId="77777777" w:rsidR="005F0472" w:rsidRPr="004A4586" w:rsidRDefault="005F0472">
      <w:pPr>
        <w:jc w:val="both"/>
        <w:rPr>
          <w:b/>
          <w:bCs/>
          <w:sz w:val="22"/>
          <w:lang w:val="et-EE"/>
        </w:rPr>
      </w:pPr>
      <w:r w:rsidRPr="004A4586">
        <w:rPr>
          <w:b/>
          <w:bCs/>
          <w:sz w:val="22"/>
          <w:lang w:val="et-EE"/>
        </w:rPr>
        <w:t xml:space="preserve">3. </w:t>
      </w:r>
      <w:r w:rsidR="00703219" w:rsidRPr="004A4586">
        <w:rPr>
          <w:b/>
          <w:bCs/>
          <w:sz w:val="22"/>
          <w:lang w:val="et-EE"/>
        </w:rPr>
        <w:t>Kuidas Abix’i kasutada</w:t>
      </w:r>
      <w:r w:rsidRPr="004A4586">
        <w:rPr>
          <w:sz w:val="22"/>
          <w:lang w:val="et-EE"/>
        </w:rPr>
        <w:t xml:space="preserve"> </w:t>
      </w:r>
    </w:p>
    <w:p w14:paraId="001F0F59" w14:textId="77777777" w:rsidR="005F0472" w:rsidRPr="004A4586" w:rsidRDefault="005F0472">
      <w:pPr>
        <w:jc w:val="both"/>
        <w:rPr>
          <w:sz w:val="22"/>
          <w:lang w:val="et-EE"/>
        </w:rPr>
      </w:pPr>
    </w:p>
    <w:p w14:paraId="429C8726" w14:textId="77777777" w:rsidR="00613606" w:rsidRPr="004A4586" w:rsidRDefault="00613606">
      <w:pPr>
        <w:jc w:val="both"/>
        <w:rPr>
          <w:sz w:val="22"/>
          <w:lang w:val="et-EE"/>
        </w:rPr>
      </w:pPr>
      <w:r w:rsidRPr="004A4586">
        <w:rPr>
          <w:sz w:val="22"/>
          <w:lang w:val="et-EE"/>
        </w:rPr>
        <w:t>Abixi võetakse mesilase või herilase piste järgselt esimesel võimalusel (mitte hiljem kui 2 tundi pärast pistet) ühekordse annusena koos vähese hulga vedelikuga.</w:t>
      </w:r>
    </w:p>
    <w:p w14:paraId="09F99107" w14:textId="77777777" w:rsidR="005F0472" w:rsidRPr="004A4586" w:rsidRDefault="005F0472">
      <w:pPr>
        <w:jc w:val="both"/>
        <w:rPr>
          <w:sz w:val="22"/>
          <w:lang w:val="et-EE"/>
        </w:rPr>
      </w:pPr>
      <w:r w:rsidRPr="004A4586">
        <w:rPr>
          <w:sz w:val="22"/>
          <w:lang w:val="et-EE"/>
        </w:rPr>
        <w:t>Täiskasvanud ja üle 15-aastased lapsed: 3 tabletti</w:t>
      </w:r>
      <w:r w:rsidR="008C049A" w:rsidRPr="004A4586">
        <w:rPr>
          <w:sz w:val="22"/>
          <w:lang w:val="et-EE"/>
        </w:rPr>
        <w:t xml:space="preserve"> korraga ühekordse annusena</w:t>
      </w:r>
      <w:r w:rsidRPr="004A4586">
        <w:rPr>
          <w:sz w:val="22"/>
          <w:lang w:val="et-EE"/>
        </w:rPr>
        <w:t xml:space="preserve">. </w:t>
      </w:r>
    </w:p>
    <w:p w14:paraId="463D81B3" w14:textId="77777777" w:rsidR="00CE10DD" w:rsidRPr="004A4586" w:rsidRDefault="00CE10DD" w:rsidP="00CE10DD">
      <w:pPr>
        <w:jc w:val="both"/>
        <w:rPr>
          <w:sz w:val="22"/>
          <w:lang w:val="et-EE"/>
        </w:rPr>
      </w:pPr>
      <w:r w:rsidRPr="004A4586">
        <w:rPr>
          <w:sz w:val="22"/>
          <w:lang w:val="et-EE"/>
        </w:rPr>
        <w:t xml:space="preserve">Lapsed vanuses 5 kuni 15 aastat: 2 tabletti korraga ühekordse annusena. </w:t>
      </w:r>
    </w:p>
    <w:p w14:paraId="40A586CB" w14:textId="77777777" w:rsidR="005F0472" w:rsidRPr="004A4586" w:rsidRDefault="005F0472">
      <w:pPr>
        <w:jc w:val="both"/>
        <w:rPr>
          <w:sz w:val="22"/>
          <w:lang w:val="et-EE"/>
        </w:rPr>
      </w:pPr>
      <w:r w:rsidRPr="004A4586">
        <w:rPr>
          <w:sz w:val="22"/>
          <w:lang w:val="et-EE"/>
        </w:rPr>
        <w:t>Lapsed vanuses 0 kuni 5 aastat: 1 tablett</w:t>
      </w:r>
      <w:r w:rsidR="00613606" w:rsidRPr="004A4586">
        <w:rPr>
          <w:sz w:val="22"/>
          <w:lang w:val="et-EE"/>
        </w:rPr>
        <w:t>, mille võib eelnevalt purustada ja lahustada vedelikus,</w:t>
      </w:r>
      <w:r w:rsidR="008C049A" w:rsidRPr="004A4586">
        <w:rPr>
          <w:sz w:val="22"/>
          <w:lang w:val="et-EE"/>
        </w:rPr>
        <w:t xml:space="preserve"> korraga ühekordse annusena</w:t>
      </w:r>
      <w:r w:rsidR="00613606" w:rsidRPr="004A4586">
        <w:rPr>
          <w:sz w:val="22"/>
          <w:lang w:val="et-EE"/>
        </w:rPr>
        <w:t>.</w:t>
      </w:r>
      <w:r w:rsidRPr="004A4586">
        <w:rPr>
          <w:sz w:val="22"/>
          <w:lang w:val="et-EE"/>
        </w:rPr>
        <w:t xml:space="preserve"> </w:t>
      </w:r>
    </w:p>
    <w:p w14:paraId="293100A0" w14:textId="77777777" w:rsidR="005F0472" w:rsidRPr="004A4586" w:rsidRDefault="005F0472">
      <w:pPr>
        <w:jc w:val="both"/>
        <w:rPr>
          <w:sz w:val="22"/>
          <w:lang w:val="et-EE"/>
        </w:rPr>
      </w:pPr>
      <w:r w:rsidRPr="004A4586">
        <w:rPr>
          <w:sz w:val="22"/>
          <w:lang w:val="et-EE"/>
        </w:rPr>
        <w:t xml:space="preserve">Pikaajalisem kasutamine </w:t>
      </w:r>
      <w:r w:rsidR="00613606" w:rsidRPr="004A4586">
        <w:rPr>
          <w:sz w:val="22"/>
          <w:lang w:val="et-EE"/>
        </w:rPr>
        <w:t xml:space="preserve">ei </w:t>
      </w:r>
      <w:r w:rsidRPr="004A4586">
        <w:rPr>
          <w:sz w:val="22"/>
          <w:lang w:val="et-EE"/>
        </w:rPr>
        <w:t xml:space="preserve">ole lubatud. </w:t>
      </w:r>
    </w:p>
    <w:p w14:paraId="57F1BCA9" w14:textId="77777777" w:rsidR="00FA3F2A" w:rsidRPr="004A4586" w:rsidRDefault="00FA3F2A">
      <w:pPr>
        <w:pStyle w:val="Otsikko2"/>
        <w:jc w:val="both"/>
        <w:rPr>
          <w:lang w:val="et-EE"/>
        </w:rPr>
      </w:pPr>
    </w:p>
    <w:p w14:paraId="6FDF849F" w14:textId="77777777" w:rsidR="00613606" w:rsidRPr="004A4586" w:rsidRDefault="00613606" w:rsidP="004A4586">
      <w:pPr>
        <w:rPr>
          <w:lang w:val="et-EE"/>
        </w:rPr>
      </w:pPr>
      <w:r w:rsidRPr="004A4586">
        <w:rPr>
          <w:sz w:val="22"/>
          <w:lang w:val="et-EE"/>
        </w:rPr>
        <w:t>Kui te ei ole milleski kindel, pidage nõu arsti või apteekriga.</w:t>
      </w:r>
    </w:p>
    <w:p w14:paraId="6CEFB0CF" w14:textId="77777777" w:rsidR="005F0472" w:rsidRPr="004A4586" w:rsidRDefault="00FA3F2A">
      <w:pPr>
        <w:pStyle w:val="Otsikko2"/>
        <w:jc w:val="both"/>
        <w:rPr>
          <w:lang w:val="et-EE"/>
        </w:rPr>
      </w:pPr>
      <w:r w:rsidRPr="004A4586">
        <w:rPr>
          <w:lang w:val="et-EE"/>
        </w:rPr>
        <w:t>Poolitusjoon on ainult poolitamise kergendamiseks, et hõlbustada ravimi allaneelamist.</w:t>
      </w:r>
    </w:p>
    <w:p w14:paraId="425EE884" w14:textId="77777777" w:rsidR="00FA3F2A" w:rsidRPr="004A4586" w:rsidRDefault="00FA3F2A" w:rsidP="007B3A29">
      <w:pPr>
        <w:rPr>
          <w:lang w:val="et-EE"/>
        </w:rPr>
      </w:pPr>
    </w:p>
    <w:p w14:paraId="4E0AD869" w14:textId="77777777" w:rsidR="005F0472" w:rsidRPr="004A4586" w:rsidRDefault="005F0472">
      <w:pPr>
        <w:pStyle w:val="Otsikko2"/>
        <w:jc w:val="both"/>
        <w:rPr>
          <w:lang w:val="et-EE"/>
        </w:rPr>
      </w:pPr>
      <w:r w:rsidRPr="004A4586">
        <w:rPr>
          <w:lang w:val="et-EE"/>
        </w:rPr>
        <w:t xml:space="preserve">Kui </w:t>
      </w:r>
      <w:r w:rsidR="00EC2C68" w:rsidRPr="004A4586">
        <w:rPr>
          <w:lang w:val="et-EE"/>
        </w:rPr>
        <w:t xml:space="preserve">te </w:t>
      </w:r>
      <w:r w:rsidRPr="004A4586">
        <w:rPr>
          <w:lang w:val="et-EE"/>
        </w:rPr>
        <w:t>võta</w:t>
      </w:r>
      <w:r w:rsidR="00EC2C68" w:rsidRPr="004A4586">
        <w:rPr>
          <w:lang w:val="et-EE"/>
        </w:rPr>
        <w:t>te</w:t>
      </w:r>
      <w:r w:rsidRPr="004A4586">
        <w:rPr>
          <w:lang w:val="et-EE"/>
        </w:rPr>
        <w:t xml:space="preserve"> </w:t>
      </w:r>
      <w:r w:rsidR="00DE6183" w:rsidRPr="004A4586">
        <w:rPr>
          <w:lang w:val="et-EE"/>
        </w:rPr>
        <w:t>Abix</w:t>
      </w:r>
      <w:r w:rsidR="002B31BB" w:rsidRPr="004A4586">
        <w:rPr>
          <w:lang w:val="et-EE"/>
        </w:rPr>
        <w:t>’i</w:t>
      </w:r>
      <w:r w:rsidR="00EC2C68" w:rsidRPr="004A4586">
        <w:rPr>
          <w:lang w:val="et-EE"/>
        </w:rPr>
        <w:t xml:space="preserve"> rohkem</w:t>
      </w:r>
      <w:r w:rsidR="009B6BF3">
        <w:rPr>
          <w:lang w:val="et-EE"/>
        </w:rPr>
        <w:t>,</w:t>
      </w:r>
      <w:r w:rsidRPr="004A4586">
        <w:rPr>
          <w:lang w:val="et-EE"/>
        </w:rPr>
        <w:t xml:space="preserve"> kui </w:t>
      </w:r>
      <w:r w:rsidR="00EC2C68" w:rsidRPr="004A4586">
        <w:rPr>
          <w:lang w:val="et-EE"/>
        </w:rPr>
        <w:t>ette nähtud</w:t>
      </w:r>
    </w:p>
    <w:p w14:paraId="111D006D" w14:textId="77777777" w:rsidR="005F0472" w:rsidRPr="004A4586" w:rsidRDefault="005F0472">
      <w:pPr>
        <w:jc w:val="both"/>
        <w:rPr>
          <w:sz w:val="22"/>
          <w:lang w:val="et-EE"/>
        </w:rPr>
      </w:pPr>
      <w:r w:rsidRPr="004A4586">
        <w:rPr>
          <w:sz w:val="22"/>
          <w:lang w:val="et-EE"/>
        </w:rPr>
        <w:t xml:space="preserve">Üleannustamise </w:t>
      </w:r>
      <w:r w:rsidR="00613606" w:rsidRPr="004A4586">
        <w:rPr>
          <w:sz w:val="22"/>
          <w:lang w:val="et-EE"/>
        </w:rPr>
        <w:t xml:space="preserve">või </w:t>
      </w:r>
      <w:r w:rsidRPr="004A4586">
        <w:rPr>
          <w:sz w:val="22"/>
          <w:lang w:val="et-EE"/>
        </w:rPr>
        <w:t xml:space="preserve">mürgistuse </w:t>
      </w:r>
      <w:r w:rsidR="00613606" w:rsidRPr="004A4586">
        <w:rPr>
          <w:sz w:val="22"/>
          <w:lang w:val="et-EE"/>
        </w:rPr>
        <w:t>kahtlusel</w:t>
      </w:r>
      <w:r w:rsidRPr="004A4586">
        <w:rPr>
          <w:sz w:val="22"/>
          <w:lang w:val="et-EE"/>
        </w:rPr>
        <w:t xml:space="preserve"> pöördu</w:t>
      </w:r>
      <w:r w:rsidR="00613606" w:rsidRPr="004A4586">
        <w:rPr>
          <w:sz w:val="22"/>
          <w:lang w:val="et-EE"/>
        </w:rPr>
        <w:t>ge</w:t>
      </w:r>
      <w:r w:rsidRPr="004A4586">
        <w:rPr>
          <w:sz w:val="22"/>
          <w:lang w:val="et-EE"/>
        </w:rPr>
        <w:t xml:space="preserve"> koheselt arsti </w:t>
      </w:r>
      <w:r w:rsidR="00613606" w:rsidRPr="004A4586">
        <w:rPr>
          <w:sz w:val="22"/>
          <w:lang w:val="et-EE"/>
        </w:rPr>
        <w:t>vastuvõtule</w:t>
      </w:r>
      <w:r w:rsidRPr="004A4586">
        <w:rPr>
          <w:sz w:val="22"/>
          <w:lang w:val="et-EE"/>
        </w:rPr>
        <w:t xml:space="preserve">. </w:t>
      </w:r>
      <w:r w:rsidR="00613606" w:rsidRPr="004A4586">
        <w:rPr>
          <w:sz w:val="22"/>
          <w:lang w:val="et-EE"/>
        </w:rPr>
        <w:t xml:space="preserve">Võimalusel </w:t>
      </w:r>
      <w:r w:rsidRPr="004A4586">
        <w:rPr>
          <w:sz w:val="22"/>
          <w:lang w:val="et-EE"/>
        </w:rPr>
        <w:t>võib manustada meditsiinilist sütt.</w:t>
      </w:r>
    </w:p>
    <w:p w14:paraId="20A605A1" w14:textId="77777777" w:rsidR="005F0472" w:rsidRPr="004A4586" w:rsidRDefault="005F0472">
      <w:pPr>
        <w:jc w:val="both"/>
        <w:rPr>
          <w:sz w:val="22"/>
          <w:lang w:val="et-EE"/>
        </w:rPr>
      </w:pPr>
    </w:p>
    <w:p w14:paraId="1C32B587" w14:textId="77777777" w:rsidR="005F0472" w:rsidRPr="004A4586" w:rsidRDefault="005F0472">
      <w:pPr>
        <w:jc w:val="both"/>
        <w:rPr>
          <w:sz w:val="22"/>
          <w:lang w:val="et-EE"/>
        </w:rPr>
      </w:pPr>
      <w:r w:rsidRPr="004A4586">
        <w:rPr>
          <w:sz w:val="22"/>
          <w:lang w:val="et-EE"/>
        </w:rPr>
        <w:t xml:space="preserve">Kui </w:t>
      </w:r>
      <w:r w:rsidR="00CA50C7" w:rsidRPr="004A4586">
        <w:rPr>
          <w:sz w:val="22"/>
          <w:lang w:val="et-EE"/>
        </w:rPr>
        <w:t>teil</w:t>
      </w:r>
      <w:r w:rsidRPr="004A4586">
        <w:rPr>
          <w:sz w:val="22"/>
          <w:lang w:val="et-EE"/>
        </w:rPr>
        <w:t xml:space="preserve"> on </w:t>
      </w:r>
      <w:r w:rsidR="00CA50C7" w:rsidRPr="004A4586">
        <w:rPr>
          <w:sz w:val="22"/>
          <w:lang w:val="et-EE"/>
        </w:rPr>
        <w:t>lisa</w:t>
      </w:r>
      <w:r w:rsidRPr="004A4586">
        <w:rPr>
          <w:sz w:val="22"/>
          <w:lang w:val="et-EE"/>
        </w:rPr>
        <w:t xml:space="preserve">küsimusi selle ravimi </w:t>
      </w:r>
      <w:r w:rsidR="00CA50C7" w:rsidRPr="004A4586">
        <w:rPr>
          <w:sz w:val="22"/>
          <w:lang w:val="et-EE"/>
        </w:rPr>
        <w:t>kasu</w:t>
      </w:r>
      <w:r w:rsidRPr="004A4586">
        <w:rPr>
          <w:sz w:val="22"/>
          <w:lang w:val="et-EE"/>
        </w:rPr>
        <w:t>tamise kohta, p</w:t>
      </w:r>
      <w:r w:rsidR="00CA50C7" w:rsidRPr="004A4586">
        <w:rPr>
          <w:sz w:val="22"/>
          <w:lang w:val="et-EE"/>
        </w:rPr>
        <w:t>idage nõu</w:t>
      </w:r>
      <w:r w:rsidRPr="004A4586">
        <w:rPr>
          <w:sz w:val="22"/>
          <w:lang w:val="et-EE"/>
        </w:rPr>
        <w:t xml:space="preserve"> arsti või apteekri</w:t>
      </w:r>
      <w:r w:rsidR="00CA50C7" w:rsidRPr="004A4586">
        <w:rPr>
          <w:sz w:val="22"/>
          <w:lang w:val="et-EE"/>
        </w:rPr>
        <w:t>ga</w:t>
      </w:r>
      <w:r w:rsidRPr="004A4586">
        <w:rPr>
          <w:sz w:val="22"/>
          <w:lang w:val="et-EE"/>
        </w:rPr>
        <w:t>.</w:t>
      </w:r>
    </w:p>
    <w:p w14:paraId="606AACD2" w14:textId="77777777" w:rsidR="005F0472" w:rsidRPr="004A4586" w:rsidRDefault="005F0472">
      <w:pPr>
        <w:jc w:val="both"/>
        <w:rPr>
          <w:sz w:val="22"/>
          <w:lang w:val="et-EE"/>
        </w:rPr>
      </w:pPr>
    </w:p>
    <w:p w14:paraId="7774D7A4" w14:textId="77777777" w:rsidR="004A4586" w:rsidRPr="004A4586" w:rsidRDefault="004A4586">
      <w:pPr>
        <w:jc w:val="both"/>
        <w:rPr>
          <w:sz w:val="22"/>
          <w:lang w:val="et-EE"/>
        </w:rPr>
      </w:pPr>
    </w:p>
    <w:p w14:paraId="5881A93C" w14:textId="77777777" w:rsidR="005F0472" w:rsidRPr="004A4586" w:rsidRDefault="005F0472">
      <w:pPr>
        <w:jc w:val="both"/>
        <w:rPr>
          <w:b/>
          <w:bCs/>
          <w:sz w:val="22"/>
          <w:lang w:val="et-EE"/>
        </w:rPr>
      </w:pPr>
      <w:r w:rsidRPr="004A4586">
        <w:rPr>
          <w:b/>
          <w:bCs/>
          <w:sz w:val="22"/>
          <w:lang w:val="et-EE"/>
        </w:rPr>
        <w:t xml:space="preserve">4. </w:t>
      </w:r>
      <w:r w:rsidR="00CE1B7B" w:rsidRPr="004A4586">
        <w:rPr>
          <w:b/>
          <w:bCs/>
          <w:sz w:val="22"/>
          <w:lang w:val="et-EE"/>
        </w:rPr>
        <w:t>Võimalikud kõrvaltoimed</w:t>
      </w:r>
    </w:p>
    <w:p w14:paraId="014649FA" w14:textId="77777777" w:rsidR="005F0472" w:rsidRPr="004A4586" w:rsidRDefault="005F0472">
      <w:pPr>
        <w:jc w:val="both"/>
        <w:rPr>
          <w:b/>
          <w:bCs/>
          <w:sz w:val="22"/>
          <w:lang w:val="et-EE"/>
        </w:rPr>
      </w:pPr>
    </w:p>
    <w:p w14:paraId="0090B3DF" w14:textId="77777777" w:rsidR="005F0472" w:rsidRPr="004A4586" w:rsidRDefault="005F0472">
      <w:pPr>
        <w:numPr>
          <w:ilvl w:val="12"/>
          <w:numId w:val="0"/>
        </w:numPr>
        <w:ind w:right="-29"/>
        <w:jc w:val="both"/>
        <w:rPr>
          <w:sz w:val="22"/>
          <w:lang w:val="et-EE"/>
        </w:rPr>
      </w:pPr>
      <w:r w:rsidRPr="004A4586">
        <w:rPr>
          <w:sz w:val="22"/>
          <w:lang w:val="et-EE"/>
        </w:rPr>
        <w:t xml:space="preserve">Nagu kõik ravimid, võib ka </w:t>
      </w:r>
      <w:r w:rsidR="00CE1B7B" w:rsidRPr="004A4586">
        <w:rPr>
          <w:sz w:val="22"/>
          <w:lang w:val="et-EE"/>
        </w:rPr>
        <w:t xml:space="preserve">see ravim </w:t>
      </w:r>
      <w:r w:rsidRPr="004A4586">
        <w:rPr>
          <w:sz w:val="22"/>
          <w:lang w:val="et-EE"/>
        </w:rPr>
        <w:t>põhjustada kõrvaltoimeid</w:t>
      </w:r>
      <w:r w:rsidR="00557BBD" w:rsidRPr="004A4586">
        <w:rPr>
          <w:sz w:val="22"/>
          <w:lang w:val="et-EE"/>
        </w:rPr>
        <w:t>, kuigi k</w:t>
      </w:r>
      <w:r w:rsidRPr="004A4586">
        <w:rPr>
          <w:sz w:val="22"/>
          <w:lang w:val="et-EE"/>
        </w:rPr>
        <w:t xml:space="preserve">õigil </w:t>
      </w:r>
      <w:r w:rsidR="00557BBD" w:rsidRPr="004A4586">
        <w:rPr>
          <w:sz w:val="22"/>
          <w:lang w:val="et-EE"/>
        </w:rPr>
        <w:t xml:space="preserve">neid </w:t>
      </w:r>
      <w:r w:rsidRPr="004A4586">
        <w:rPr>
          <w:sz w:val="22"/>
          <w:lang w:val="et-EE"/>
        </w:rPr>
        <w:t>ei</w:t>
      </w:r>
      <w:r w:rsidR="00557BBD" w:rsidRPr="004A4586">
        <w:rPr>
          <w:sz w:val="22"/>
          <w:lang w:val="et-EE"/>
        </w:rPr>
        <w:t xml:space="preserve"> teki</w:t>
      </w:r>
      <w:r w:rsidRPr="004A4586">
        <w:rPr>
          <w:sz w:val="22"/>
          <w:lang w:val="et-EE"/>
        </w:rPr>
        <w:t>.</w:t>
      </w:r>
    </w:p>
    <w:p w14:paraId="4A512065" w14:textId="77777777" w:rsidR="009B6BF3" w:rsidRDefault="009B6BF3">
      <w:pPr>
        <w:jc w:val="both"/>
        <w:rPr>
          <w:sz w:val="22"/>
          <w:lang w:val="et-EE"/>
        </w:rPr>
      </w:pPr>
    </w:p>
    <w:p w14:paraId="25549261" w14:textId="77777777" w:rsidR="005F0472" w:rsidRPr="004A4586" w:rsidRDefault="005F0472">
      <w:pPr>
        <w:jc w:val="both"/>
        <w:rPr>
          <w:sz w:val="22"/>
          <w:lang w:val="et-EE"/>
        </w:rPr>
      </w:pPr>
      <w:r w:rsidRPr="004A4586">
        <w:rPr>
          <w:sz w:val="22"/>
          <w:lang w:val="et-EE"/>
        </w:rPr>
        <w:t>Hüdrokortisooni ühekordne annus tavaliselt kõrvaltoimeid ei põhjusta. Mõningatel juhtudel on täheldatud ülitundlikkusreaktsioonide esinemist.</w:t>
      </w:r>
    </w:p>
    <w:p w14:paraId="388049A3" w14:textId="77777777" w:rsidR="003B3E5B" w:rsidRDefault="003B3E5B">
      <w:pPr>
        <w:jc w:val="both"/>
        <w:rPr>
          <w:sz w:val="22"/>
          <w:lang w:val="et-EE"/>
        </w:rPr>
      </w:pPr>
    </w:p>
    <w:p w14:paraId="2C95C71C" w14:textId="77777777" w:rsidR="009B6BF3" w:rsidRDefault="009B6BF3" w:rsidP="009B6BF3">
      <w:pPr>
        <w:jc w:val="both"/>
        <w:rPr>
          <w:sz w:val="22"/>
          <w:lang w:val="et-EE"/>
        </w:rPr>
      </w:pPr>
      <w:r>
        <w:rPr>
          <w:sz w:val="22"/>
          <w:lang w:val="et-EE"/>
        </w:rPr>
        <w:t>Teadmata esinemissagedusega</w:t>
      </w:r>
      <w:r w:rsidRPr="009B6BF3">
        <w:rPr>
          <w:sz w:val="22"/>
          <w:lang w:val="et-EE"/>
        </w:rPr>
        <w:t xml:space="preserve">: </w:t>
      </w:r>
    </w:p>
    <w:p w14:paraId="09044F4C" w14:textId="77777777" w:rsidR="009B6BF3" w:rsidRDefault="009B6BF3" w:rsidP="00D32D5B">
      <w:pPr>
        <w:numPr>
          <w:ilvl w:val="1"/>
          <w:numId w:val="1"/>
        </w:numPr>
        <w:tabs>
          <w:tab w:val="clear" w:pos="360"/>
          <w:tab w:val="num" w:pos="426"/>
        </w:tabs>
        <w:ind w:left="426" w:hanging="426"/>
        <w:jc w:val="both"/>
        <w:rPr>
          <w:sz w:val="22"/>
          <w:lang w:val="et-EE"/>
        </w:rPr>
      </w:pPr>
      <w:r w:rsidRPr="009B6BF3">
        <w:rPr>
          <w:sz w:val="22"/>
          <w:lang w:val="et-EE"/>
        </w:rPr>
        <w:t>südamelihase paksenemine (hüpertroofiline kardiomüopaatia)</w:t>
      </w:r>
      <w:r>
        <w:rPr>
          <w:sz w:val="22"/>
          <w:lang w:val="et-EE"/>
        </w:rPr>
        <w:t xml:space="preserve"> </w:t>
      </w:r>
      <w:r w:rsidRPr="009B6BF3">
        <w:rPr>
          <w:sz w:val="22"/>
          <w:lang w:val="et-EE"/>
        </w:rPr>
        <w:t>enneaegselt sündinud lastel</w:t>
      </w:r>
    </w:p>
    <w:p w14:paraId="0562CD16" w14:textId="77777777" w:rsidR="009B6BF3" w:rsidRDefault="009B6BF3" w:rsidP="00D32D5B">
      <w:pPr>
        <w:numPr>
          <w:ilvl w:val="1"/>
          <w:numId w:val="1"/>
        </w:numPr>
        <w:tabs>
          <w:tab w:val="clear" w:pos="360"/>
          <w:tab w:val="num" w:pos="426"/>
        </w:tabs>
        <w:ind w:left="426" w:hanging="426"/>
        <w:jc w:val="both"/>
        <w:rPr>
          <w:sz w:val="22"/>
          <w:lang w:val="et-EE"/>
        </w:rPr>
      </w:pPr>
      <w:r w:rsidRPr="009B6BF3">
        <w:rPr>
          <w:sz w:val="22"/>
          <w:lang w:val="et-EE"/>
        </w:rPr>
        <w:t>kehakaalu</w:t>
      </w:r>
      <w:r>
        <w:rPr>
          <w:sz w:val="22"/>
          <w:lang w:val="et-EE"/>
        </w:rPr>
        <w:t xml:space="preserve"> </w:t>
      </w:r>
      <w:r w:rsidRPr="009B6BF3">
        <w:rPr>
          <w:sz w:val="22"/>
          <w:lang w:val="et-EE"/>
        </w:rPr>
        <w:t>tõus</w:t>
      </w:r>
    </w:p>
    <w:p w14:paraId="3A627A7E" w14:textId="77777777" w:rsidR="009B6BF3" w:rsidRPr="004A4586" w:rsidRDefault="009B6BF3" w:rsidP="009B6BF3">
      <w:pPr>
        <w:jc w:val="both"/>
        <w:rPr>
          <w:sz w:val="22"/>
          <w:lang w:val="et-EE"/>
        </w:rPr>
      </w:pPr>
    </w:p>
    <w:p w14:paraId="6F0201C5" w14:textId="77777777" w:rsidR="003B3E5B" w:rsidRPr="004A4586" w:rsidRDefault="003B3E5B" w:rsidP="003B3E5B">
      <w:pPr>
        <w:jc w:val="both"/>
        <w:rPr>
          <w:b/>
          <w:sz w:val="22"/>
          <w:lang w:val="et-EE"/>
        </w:rPr>
      </w:pPr>
      <w:r w:rsidRPr="004A4586">
        <w:rPr>
          <w:b/>
          <w:sz w:val="22"/>
          <w:lang w:val="et-EE"/>
        </w:rPr>
        <w:t>Kõrvaltoimetest teatamine</w:t>
      </w:r>
    </w:p>
    <w:p w14:paraId="3B0AE624" w14:textId="77777777" w:rsidR="003B3E5B" w:rsidRPr="004A4586" w:rsidRDefault="003B3E5B" w:rsidP="003B3E5B">
      <w:pPr>
        <w:jc w:val="both"/>
        <w:rPr>
          <w:sz w:val="22"/>
          <w:lang w:val="et-EE"/>
        </w:rPr>
      </w:pPr>
      <w:r w:rsidRPr="004A4586">
        <w:rPr>
          <w:sz w:val="22"/>
          <w:lang w:val="et-EE"/>
        </w:rPr>
        <w:t>Kui teil tekib ükskõik milline kõrvaltoime, pidage nõu oma arsti või apteekri. Kõrvaltoime võib olla ka selline, mida selles infolehes ei ole nimetatud. Kõrvaltoimetest võite ka ise teatada www.ravimiamet.ee kaudu. Teatades aitate saada rohkem infot ravimi ohutusest.</w:t>
      </w:r>
      <w:r w:rsidRPr="004A4586">
        <w:rPr>
          <w:sz w:val="22"/>
          <w:lang w:val="et-EE"/>
        </w:rPr>
        <w:tab/>
      </w:r>
    </w:p>
    <w:p w14:paraId="2C2BCB6C" w14:textId="77777777" w:rsidR="003B3E5B" w:rsidRPr="004A4586" w:rsidRDefault="003B3E5B" w:rsidP="003B3E5B">
      <w:pPr>
        <w:jc w:val="both"/>
        <w:rPr>
          <w:sz w:val="22"/>
          <w:lang w:val="et-EE"/>
        </w:rPr>
      </w:pPr>
    </w:p>
    <w:p w14:paraId="2727A7A2" w14:textId="77777777" w:rsidR="005F0472" w:rsidRPr="004A4586" w:rsidRDefault="005F0472">
      <w:pPr>
        <w:jc w:val="both"/>
        <w:rPr>
          <w:sz w:val="22"/>
          <w:lang w:val="et-EE"/>
        </w:rPr>
      </w:pPr>
      <w:r w:rsidRPr="004A4586">
        <w:rPr>
          <w:sz w:val="22"/>
          <w:lang w:val="et-EE"/>
        </w:rPr>
        <w:t xml:space="preserve">Kui </w:t>
      </w:r>
      <w:r w:rsidR="009268CE" w:rsidRPr="004A4586">
        <w:rPr>
          <w:sz w:val="22"/>
          <w:lang w:val="et-EE"/>
        </w:rPr>
        <w:t xml:space="preserve">te </w:t>
      </w:r>
      <w:r w:rsidRPr="004A4586">
        <w:rPr>
          <w:sz w:val="22"/>
          <w:lang w:val="et-EE"/>
        </w:rPr>
        <w:t>täheldate endal m</w:t>
      </w:r>
      <w:r w:rsidR="009268CE" w:rsidRPr="004A4586">
        <w:rPr>
          <w:sz w:val="22"/>
          <w:lang w:val="et-EE"/>
        </w:rPr>
        <w:t>õnda</w:t>
      </w:r>
      <w:r w:rsidRPr="004A4586">
        <w:rPr>
          <w:sz w:val="22"/>
          <w:lang w:val="et-EE"/>
        </w:rPr>
        <w:t xml:space="preserve"> kõrvaltoime</w:t>
      </w:r>
      <w:r w:rsidR="009268CE" w:rsidRPr="004A4586">
        <w:rPr>
          <w:sz w:val="22"/>
          <w:lang w:val="et-EE"/>
        </w:rPr>
        <w:t>t</w:t>
      </w:r>
      <w:r w:rsidRPr="004A4586">
        <w:rPr>
          <w:sz w:val="22"/>
          <w:lang w:val="et-EE"/>
        </w:rPr>
        <w:t xml:space="preserve">, mida </w:t>
      </w:r>
      <w:r w:rsidR="009268CE" w:rsidRPr="004A4586">
        <w:rPr>
          <w:sz w:val="22"/>
          <w:lang w:val="et-EE"/>
        </w:rPr>
        <w:t xml:space="preserve">selles infolehes </w:t>
      </w:r>
      <w:r w:rsidRPr="004A4586">
        <w:rPr>
          <w:sz w:val="22"/>
          <w:lang w:val="et-EE"/>
        </w:rPr>
        <w:t>ei ole</w:t>
      </w:r>
      <w:r w:rsidR="009268CE" w:rsidRPr="004A4586">
        <w:rPr>
          <w:sz w:val="22"/>
          <w:lang w:val="et-EE"/>
        </w:rPr>
        <w:t xml:space="preserve"> nimetatud</w:t>
      </w:r>
      <w:r w:rsidRPr="004A4586">
        <w:rPr>
          <w:sz w:val="22"/>
          <w:lang w:val="et-EE"/>
        </w:rPr>
        <w:t xml:space="preserve">, </w:t>
      </w:r>
      <w:r w:rsidR="009268CE" w:rsidRPr="004A4586">
        <w:rPr>
          <w:sz w:val="22"/>
          <w:lang w:val="et-EE"/>
        </w:rPr>
        <w:t xml:space="preserve">palun rääkige </w:t>
      </w:r>
      <w:r w:rsidRPr="004A4586">
        <w:rPr>
          <w:sz w:val="22"/>
          <w:lang w:val="et-EE"/>
        </w:rPr>
        <w:t>sellest arsti</w:t>
      </w:r>
      <w:r w:rsidR="009268CE" w:rsidRPr="004A4586">
        <w:rPr>
          <w:sz w:val="22"/>
          <w:lang w:val="et-EE"/>
        </w:rPr>
        <w:t>le</w:t>
      </w:r>
      <w:r w:rsidRPr="004A4586">
        <w:rPr>
          <w:sz w:val="22"/>
          <w:lang w:val="et-EE"/>
        </w:rPr>
        <w:t xml:space="preserve"> või apteekri</w:t>
      </w:r>
      <w:r w:rsidR="009268CE" w:rsidRPr="004A4586">
        <w:rPr>
          <w:sz w:val="22"/>
          <w:lang w:val="et-EE"/>
        </w:rPr>
        <w:t>le</w:t>
      </w:r>
      <w:r w:rsidRPr="004A4586">
        <w:rPr>
          <w:sz w:val="22"/>
          <w:lang w:val="et-EE"/>
        </w:rPr>
        <w:t>.</w:t>
      </w:r>
    </w:p>
    <w:p w14:paraId="3756AA93" w14:textId="77777777" w:rsidR="00DD4AD6" w:rsidRPr="004A4586" w:rsidRDefault="00DD4AD6">
      <w:pPr>
        <w:jc w:val="both"/>
        <w:rPr>
          <w:sz w:val="22"/>
          <w:lang w:val="et-EE"/>
        </w:rPr>
      </w:pPr>
    </w:p>
    <w:p w14:paraId="12DA9023" w14:textId="77777777" w:rsidR="004A4586" w:rsidRPr="004A4586" w:rsidRDefault="004A4586">
      <w:pPr>
        <w:jc w:val="both"/>
        <w:rPr>
          <w:sz w:val="22"/>
          <w:lang w:val="et-EE"/>
        </w:rPr>
      </w:pPr>
    </w:p>
    <w:p w14:paraId="65D8542C" w14:textId="77777777" w:rsidR="005F0472" w:rsidRPr="004A4586" w:rsidRDefault="005F0472">
      <w:pPr>
        <w:jc w:val="both"/>
        <w:rPr>
          <w:b/>
          <w:bCs/>
          <w:sz w:val="22"/>
          <w:lang w:val="et-EE"/>
        </w:rPr>
      </w:pPr>
      <w:r w:rsidRPr="004A4586">
        <w:rPr>
          <w:b/>
          <w:bCs/>
          <w:sz w:val="22"/>
          <w:lang w:val="et-EE"/>
        </w:rPr>
        <w:t xml:space="preserve">5. </w:t>
      </w:r>
      <w:r w:rsidR="00CE1B7B" w:rsidRPr="004A4586">
        <w:rPr>
          <w:b/>
          <w:bCs/>
          <w:sz w:val="22"/>
          <w:lang w:val="et-EE"/>
        </w:rPr>
        <w:t xml:space="preserve">Kuidas Abix’i säilitada </w:t>
      </w:r>
    </w:p>
    <w:p w14:paraId="3722046F" w14:textId="77777777" w:rsidR="005F0472" w:rsidRPr="004A4586" w:rsidRDefault="005F0472">
      <w:pPr>
        <w:jc w:val="both"/>
        <w:rPr>
          <w:sz w:val="22"/>
          <w:lang w:val="et-EE"/>
        </w:rPr>
      </w:pPr>
    </w:p>
    <w:p w14:paraId="2F10F81B" w14:textId="77777777" w:rsidR="006201E4" w:rsidRPr="004A4586" w:rsidRDefault="00E26C2C" w:rsidP="006201E4">
      <w:pPr>
        <w:jc w:val="both"/>
        <w:rPr>
          <w:sz w:val="22"/>
          <w:lang w:val="et-EE"/>
        </w:rPr>
      </w:pPr>
      <w:r w:rsidRPr="004A4586">
        <w:rPr>
          <w:sz w:val="22"/>
          <w:lang w:val="et-EE"/>
        </w:rPr>
        <w:t xml:space="preserve">Hoidke seda ravimit </w:t>
      </w:r>
      <w:r w:rsidR="006201E4" w:rsidRPr="004A4586">
        <w:rPr>
          <w:sz w:val="22"/>
          <w:lang w:val="et-EE"/>
        </w:rPr>
        <w:t>laste eest varjatud ja kättesaamatus kohas.</w:t>
      </w:r>
    </w:p>
    <w:p w14:paraId="390AFF39" w14:textId="77777777" w:rsidR="006201E4" w:rsidRPr="004A4586" w:rsidRDefault="006201E4" w:rsidP="006201E4">
      <w:pPr>
        <w:jc w:val="both"/>
        <w:rPr>
          <w:sz w:val="22"/>
          <w:lang w:val="et-EE"/>
        </w:rPr>
      </w:pPr>
      <w:r w:rsidRPr="004A4586">
        <w:rPr>
          <w:sz w:val="22"/>
          <w:lang w:val="et-EE"/>
        </w:rPr>
        <w:t>See ravimpreparaat ei vaja säilitamisel eritingimusi.</w:t>
      </w:r>
    </w:p>
    <w:p w14:paraId="75EDF842" w14:textId="77777777" w:rsidR="006201E4" w:rsidRPr="004A4586" w:rsidRDefault="006201E4" w:rsidP="006201E4">
      <w:pPr>
        <w:jc w:val="both"/>
        <w:rPr>
          <w:sz w:val="22"/>
          <w:lang w:val="et-EE"/>
        </w:rPr>
      </w:pPr>
      <w:r w:rsidRPr="004A4586">
        <w:rPr>
          <w:sz w:val="22"/>
          <w:lang w:val="et-EE"/>
        </w:rPr>
        <w:t xml:space="preserve">Ärge kasutage </w:t>
      </w:r>
      <w:r w:rsidR="00DE6183" w:rsidRPr="004A4586">
        <w:rPr>
          <w:sz w:val="22"/>
          <w:lang w:val="et-EE"/>
        </w:rPr>
        <w:t>Abix</w:t>
      </w:r>
      <w:r w:rsidR="00F11789" w:rsidRPr="004A4586">
        <w:rPr>
          <w:sz w:val="22"/>
          <w:lang w:val="et-EE"/>
        </w:rPr>
        <w:t>’i</w:t>
      </w:r>
      <w:r w:rsidRPr="004A4586">
        <w:rPr>
          <w:sz w:val="22"/>
          <w:lang w:val="et-EE"/>
        </w:rPr>
        <w:t xml:space="preserve"> pärast kõlblikkusaega, mis on märgitud pakendil. Kõlblikkusaeg viitab </w:t>
      </w:r>
      <w:r w:rsidR="00E26C2C" w:rsidRPr="004A4586">
        <w:rPr>
          <w:sz w:val="22"/>
          <w:lang w:val="et-EE"/>
        </w:rPr>
        <w:t xml:space="preserve">selle </w:t>
      </w:r>
      <w:r w:rsidRPr="004A4586">
        <w:rPr>
          <w:sz w:val="22"/>
          <w:lang w:val="et-EE"/>
        </w:rPr>
        <w:t>kuu viimasele päevale.</w:t>
      </w:r>
    </w:p>
    <w:p w14:paraId="4559F1EA" w14:textId="77777777" w:rsidR="005F0472" w:rsidRPr="004A4586" w:rsidRDefault="005F0472">
      <w:pPr>
        <w:jc w:val="both"/>
        <w:rPr>
          <w:sz w:val="22"/>
          <w:lang w:val="et-EE"/>
        </w:rPr>
      </w:pPr>
    </w:p>
    <w:p w14:paraId="26A27441" w14:textId="77777777" w:rsidR="006201E4" w:rsidRPr="004A4586" w:rsidRDefault="00E26C2C" w:rsidP="006201E4">
      <w:pPr>
        <w:jc w:val="both"/>
        <w:rPr>
          <w:sz w:val="22"/>
          <w:lang w:val="et-EE"/>
        </w:rPr>
      </w:pPr>
      <w:r w:rsidRPr="004A4586">
        <w:rPr>
          <w:sz w:val="22"/>
          <w:lang w:val="et-EE"/>
        </w:rPr>
        <w:t xml:space="preserve">Ärge visake ravimeid </w:t>
      </w:r>
      <w:r w:rsidR="006201E4" w:rsidRPr="004A4586">
        <w:rPr>
          <w:sz w:val="22"/>
          <w:lang w:val="et-EE"/>
        </w:rPr>
        <w:t xml:space="preserve">kanalisatsiooni </w:t>
      </w:r>
      <w:r w:rsidR="005F0472" w:rsidRPr="004A4586">
        <w:rPr>
          <w:sz w:val="22"/>
          <w:lang w:val="et-EE"/>
        </w:rPr>
        <w:t xml:space="preserve">ega </w:t>
      </w:r>
      <w:r w:rsidRPr="004A4586">
        <w:rPr>
          <w:sz w:val="22"/>
          <w:lang w:val="et-EE"/>
        </w:rPr>
        <w:t>olmejäätmete hulka</w:t>
      </w:r>
      <w:r w:rsidR="005F0472" w:rsidRPr="004A4586">
        <w:rPr>
          <w:sz w:val="22"/>
          <w:lang w:val="et-EE"/>
        </w:rPr>
        <w:t xml:space="preserve">. </w:t>
      </w:r>
      <w:r w:rsidR="006201E4" w:rsidRPr="004A4586">
        <w:rPr>
          <w:sz w:val="22"/>
          <w:lang w:val="et-EE"/>
        </w:rPr>
        <w:t xml:space="preserve">Küsige oma apteekrilt, kuidas </w:t>
      </w:r>
      <w:r w:rsidR="009B6BF3">
        <w:rPr>
          <w:sz w:val="22"/>
          <w:lang w:val="et-EE"/>
        </w:rPr>
        <w:t>hävitada</w:t>
      </w:r>
      <w:r w:rsidRPr="004A4586">
        <w:rPr>
          <w:sz w:val="22"/>
          <w:lang w:val="et-EE"/>
        </w:rPr>
        <w:t xml:space="preserve"> </w:t>
      </w:r>
      <w:r w:rsidR="006201E4" w:rsidRPr="004A4586">
        <w:rPr>
          <w:sz w:val="22"/>
          <w:lang w:val="et-EE"/>
        </w:rPr>
        <w:t xml:space="preserve">ravimeid, mida </w:t>
      </w:r>
      <w:r w:rsidRPr="004A4586">
        <w:rPr>
          <w:sz w:val="22"/>
          <w:lang w:val="et-EE"/>
        </w:rPr>
        <w:t xml:space="preserve">te </w:t>
      </w:r>
      <w:r w:rsidR="006201E4" w:rsidRPr="004A4586">
        <w:rPr>
          <w:sz w:val="22"/>
          <w:lang w:val="et-EE"/>
        </w:rPr>
        <w:t xml:space="preserve">enam ei </w:t>
      </w:r>
      <w:r w:rsidRPr="004A4586">
        <w:rPr>
          <w:sz w:val="22"/>
          <w:lang w:val="et-EE"/>
        </w:rPr>
        <w:t>kasuta</w:t>
      </w:r>
      <w:r w:rsidR="006201E4" w:rsidRPr="004A4586">
        <w:rPr>
          <w:sz w:val="22"/>
          <w:lang w:val="et-EE"/>
        </w:rPr>
        <w:t>. Need meetmed aitavad kaitsta keskkonda.</w:t>
      </w:r>
    </w:p>
    <w:p w14:paraId="415297B6" w14:textId="77777777" w:rsidR="002E4DB5" w:rsidRPr="004A4586" w:rsidRDefault="002E4DB5">
      <w:pPr>
        <w:jc w:val="both"/>
        <w:rPr>
          <w:b/>
          <w:sz w:val="22"/>
          <w:lang w:val="et-EE"/>
        </w:rPr>
      </w:pPr>
    </w:p>
    <w:p w14:paraId="18930081" w14:textId="77777777" w:rsidR="004A4586" w:rsidRPr="004A4586" w:rsidRDefault="004A4586">
      <w:pPr>
        <w:jc w:val="both"/>
        <w:rPr>
          <w:b/>
          <w:sz w:val="22"/>
          <w:lang w:val="et-EE"/>
        </w:rPr>
      </w:pPr>
    </w:p>
    <w:p w14:paraId="5A87111B" w14:textId="77777777" w:rsidR="005F0472" w:rsidRPr="004A4586" w:rsidRDefault="005F0472">
      <w:pPr>
        <w:jc w:val="both"/>
        <w:rPr>
          <w:b/>
          <w:sz w:val="22"/>
          <w:lang w:val="et-EE"/>
        </w:rPr>
      </w:pPr>
      <w:r w:rsidRPr="004A4586">
        <w:rPr>
          <w:b/>
          <w:sz w:val="22"/>
          <w:lang w:val="et-EE"/>
        </w:rPr>
        <w:t xml:space="preserve">6. </w:t>
      </w:r>
      <w:r w:rsidR="003B3E5B" w:rsidRPr="004A4586">
        <w:rPr>
          <w:b/>
          <w:sz w:val="22"/>
          <w:lang w:val="et-EE"/>
        </w:rPr>
        <w:t>Pakendi sisu ja muu teave</w:t>
      </w:r>
    </w:p>
    <w:p w14:paraId="0AA81426" w14:textId="77777777" w:rsidR="005F0472" w:rsidRPr="004A4586" w:rsidRDefault="005F0472">
      <w:pPr>
        <w:jc w:val="both"/>
        <w:rPr>
          <w:b/>
          <w:bCs/>
          <w:sz w:val="22"/>
          <w:lang w:val="et-EE"/>
        </w:rPr>
      </w:pPr>
    </w:p>
    <w:p w14:paraId="6D19B963" w14:textId="77777777" w:rsidR="005F0472" w:rsidRPr="004A4586" w:rsidRDefault="005F0472">
      <w:pPr>
        <w:jc w:val="both"/>
        <w:rPr>
          <w:b/>
          <w:bCs/>
          <w:sz w:val="22"/>
          <w:lang w:val="et-EE"/>
        </w:rPr>
      </w:pPr>
      <w:r w:rsidRPr="004A4586">
        <w:rPr>
          <w:b/>
          <w:bCs/>
          <w:sz w:val="22"/>
          <w:lang w:val="et-EE"/>
        </w:rPr>
        <w:t xml:space="preserve">Mida </w:t>
      </w:r>
      <w:r w:rsidR="00DE6183" w:rsidRPr="004A4586">
        <w:rPr>
          <w:b/>
          <w:bCs/>
          <w:sz w:val="22"/>
          <w:lang w:val="et-EE"/>
        </w:rPr>
        <w:t>Abix</w:t>
      </w:r>
      <w:r w:rsidR="00AF5A04" w:rsidRPr="004A4586">
        <w:rPr>
          <w:b/>
          <w:bCs/>
          <w:sz w:val="22"/>
          <w:lang w:val="et-EE"/>
        </w:rPr>
        <w:t xml:space="preserve"> </w:t>
      </w:r>
      <w:r w:rsidRPr="004A4586">
        <w:rPr>
          <w:b/>
          <w:bCs/>
          <w:sz w:val="22"/>
          <w:lang w:val="et-EE"/>
        </w:rPr>
        <w:t>sisaldab:</w:t>
      </w:r>
    </w:p>
    <w:p w14:paraId="0EEA0507" w14:textId="77777777" w:rsidR="005F0472" w:rsidRPr="004A4586" w:rsidRDefault="00AF5A04">
      <w:pPr>
        <w:numPr>
          <w:ilvl w:val="1"/>
          <w:numId w:val="1"/>
        </w:numPr>
        <w:jc w:val="both"/>
        <w:rPr>
          <w:sz w:val="22"/>
          <w:szCs w:val="22"/>
          <w:lang w:val="et-EE"/>
        </w:rPr>
      </w:pPr>
      <w:r w:rsidRPr="004A4586">
        <w:rPr>
          <w:sz w:val="22"/>
          <w:szCs w:val="22"/>
          <w:lang w:val="et-EE"/>
        </w:rPr>
        <w:t>T</w:t>
      </w:r>
      <w:r w:rsidR="005F0472" w:rsidRPr="004A4586">
        <w:rPr>
          <w:sz w:val="22"/>
          <w:szCs w:val="22"/>
          <w:lang w:val="et-EE"/>
        </w:rPr>
        <w:t>oimeaine on hüdrokortisoon.</w:t>
      </w:r>
    </w:p>
    <w:p w14:paraId="42CF8CF9" w14:textId="77777777" w:rsidR="00FD1F88" w:rsidRPr="004A4586" w:rsidRDefault="00E26C2C" w:rsidP="00575A83">
      <w:pPr>
        <w:numPr>
          <w:ilvl w:val="1"/>
          <w:numId w:val="1"/>
        </w:numPr>
        <w:jc w:val="both"/>
        <w:rPr>
          <w:sz w:val="22"/>
          <w:szCs w:val="22"/>
          <w:lang w:val="et-EE"/>
        </w:rPr>
      </w:pPr>
      <w:r w:rsidRPr="00416CBC">
        <w:rPr>
          <w:sz w:val="22"/>
          <w:szCs w:val="22"/>
          <w:lang w:val="et-EE"/>
        </w:rPr>
        <w:t>Teised</w:t>
      </w:r>
      <w:r w:rsidRPr="004A4586">
        <w:rPr>
          <w:lang w:val="et-EE"/>
        </w:rPr>
        <w:t xml:space="preserve"> </w:t>
      </w:r>
      <w:r w:rsidR="00575A83" w:rsidRPr="004A4586">
        <w:rPr>
          <w:sz w:val="22"/>
          <w:szCs w:val="22"/>
          <w:lang w:val="et-EE"/>
        </w:rPr>
        <w:t>koostisosa</w:t>
      </w:r>
      <w:r w:rsidRPr="004A4586">
        <w:rPr>
          <w:sz w:val="22"/>
          <w:szCs w:val="22"/>
          <w:lang w:val="et-EE"/>
        </w:rPr>
        <w:t>d</w:t>
      </w:r>
      <w:r w:rsidR="005F0472" w:rsidRPr="004A4586">
        <w:rPr>
          <w:sz w:val="22"/>
          <w:szCs w:val="22"/>
          <w:lang w:val="et-EE"/>
        </w:rPr>
        <w:t xml:space="preserve"> on </w:t>
      </w:r>
      <w:r w:rsidR="00A43EEA" w:rsidRPr="004A4586">
        <w:rPr>
          <w:sz w:val="22"/>
          <w:szCs w:val="22"/>
          <w:lang w:val="et-EE"/>
        </w:rPr>
        <w:t>eel</w:t>
      </w:r>
      <w:r w:rsidR="005F0472" w:rsidRPr="004A4586">
        <w:rPr>
          <w:sz w:val="22"/>
          <w:szCs w:val="22"/>
          <w:lang w:val="et-EE"/>
        </w:rPr>
        <w:t>želatin</w:t>
      </w:r>
      <w:r w:rsidR="00A43EEA" w:rsidRPr="004A4586">
        <w:rPr>
          <w:sz w:val="22"/>
          <w:szCs w:val="22"/>
          <w:lang w:val="et-EE"/>
        </w:rPr>
        <w:t>is</w:t>
      </w:r>
      <w:r w:rsidR="005F0472" w:rsidRPr="004A4586">
        <w:rPr>
          <w:sz w:val="22"/>
          <w:szCs w:val="22"/>
          <w:lang w:val="et-EE"/>
        </w:rPr>
        <w:t>eeritud maisitärklis, glütserool, hüpromelloos, magneesiumstearaat, mikrokristal</w:t>
      </w:r>
      <w:r w:rsidRPr="004A4586">
        <w:rPr>
          <w:sz w:val="22"/>
          <w:szCs w:val="22"/>
          <w:lang w:val="et-EE"/>
        </w:rPr>
        <w:t>lili</w:t>
      </w:r>
      <w:r w:rsidR="005F0472" w:rsidRPr="004A4586">
        <w:rPr>
          <w:sz w:val="22"/>
          <w:szCs w:val="22"/>
          <w:lang w:val="et-EE"/>
        </w:rPr>
        <w:t xml:space="preserve">ne tselluloos, naatriumlaurüülsulfaat ja </w:t>
      </w:r>
      <w:r w:rsidR="00DD2F9D" w:rsidRPr="004A4586">
        <w:rPr>
          <w:sz w:val="22"/>
          <w:szCs w:val="22"/>
          <w:lang w:val="et-EE"/>
        </w:rPr>
        <w:t xml:space="preserve">veevaba </w:t>
      </w:r>
      <w:r w:rsidR="0078139B" w:rsidRPr="004A4586">
        <w:rPr>
          <w:sz w:val="22"/>
          <w:szCs w:val="22"/>
          <w:lang w:val="et-EE"/>
        </w:rPr>
        <w:t>kolloidne</w:t>
      </w:r>
      <w:r w:rsidR="00910B4D" w:rsidRPr="004A4586">
        <w:rPr>
          <w:sz w:val="22"/>
          <w:szCs w:val="22"/>
          <w:lang w:val="et-EE"/>
        </w:rPr>
        <w:t xml:space="preserve"> ränidioksiid</w:t>
      </w:r>
      <w:r w:rsidR="005F0472" w:rsidRPr="004A4586">
        <w:rPr>
          <w:sz w:val="22"/>
          <w:szCs w:val="22"/>
          <w:lang w:val="et-EE"/>
        </w:rPr>
        <w:t>.</w:t>
      </w:r>
    </w:p>
    <w:p w14:paraId="2F600579" w14:textId="77777777" w:rsidR="005F0472" w:rsidRPr="004A4586" w:rsidRDefault="00DE6183">
      <w:pPr>
        <w:jc w:val="both"/>
        <w:rPr>
          <w:sz w:val="22"/>
          <w:lang w:val="et-EE"/>
        </w:rPr>
      </w:pPr>
      <w:r w:rsidRPr="004A4586">
        <w:rPr>
          <w:sz w:val="22"/>
          <w:lang w:val="et-EE"/>
        </w:rPr>
        <w:t>Abix</w:t>
      </w:r>
      <w:r w:rsidR="005F0472" w:rsidRPr="004A4586">
        <w:rPr>
          <w:sz w:val="22"/>
          <w:lang w:val="et-EE"/>
        </w:rPr>
        <w:t xml:space="preserve"> tabletid on laktoosivabad ja magustamata.</w:t>
      </w:r>
    </w:p>
    <w:p w14:paraId="11BEC4B5" w14:textId="77777777" w:rsidR="005F0472" w:rsidRPr="004A4586" w:rsidRDefault="005F0472">
      <w:pPr>
        <w:jc w:val="both"/>
        <w:rPr>
          <w:sz w:val="22"/>
          <w:lang w:val="et-EE"/>
        </w:rPr>
      </w:pPr>
    </w:p>
    <w:p w14:paraId="5E8D0DBF" w14:textId="77777777" w:rsidR="005F0472" w:rsidRPr="004A4586" w:rsidRDefault="00172CD3">
      <w:pPr>
        <w:jc w:val="both"/>
        <w:rPr>
          <w:sz w:val="22"/>
          <w:lang w:val="et-EE"/>
        </w:rPr>
      </w:pPr>
      <w:r w:rsidRPr="004A4586">
        <w:rPr>
          <w:b/>
          <w:bCs/>
          <w:sz w:val="22"/>
          <w:lang w:val="et-EE"/>
        </w:rPr>
        <w:t xml:space="preserve">Kuidas </w:t>
      </w:r>
      <w:r w:rsidR="00DE6183" w:rsidRPr="004A4586">
        <w:rPr>
          <w:b/>
          <w:bCs/>
          <w:sz w:val="22"/>
          <w:lang w:val="et-EE"/>
        </w:rPr>
        <w:t>Abix</w:t>
      </w:r>
      <w:r w:rsidRPr="004A4586">
        <w:rPr>
          <w:b/>
          <w:bCs/>
          <w:sz w:val="22"/>
          <w:lang w:val="et-EE"/>
        </w:rPr>
        <w:t xml:space="preserve"> välja näeb</w:t>
      </w:r>
      <w:r w:rsidR="005F0472" w:rsidRPr="004A4586">
        <w:rPr>
          <w:b/>
          <w:bCs/>
          <w:sz w:val="22"/>
          <w:lang w:val="et-EE"/>
        </w:rPr>
        <w:t xml:space="preserve"> ja pakendi </w:t>
      </w:r>
      <w:r w:rsidR="00575A83" w:rsidRPr="004A4586">
        <w:rPr>
          <w:b/>
          <w:bCs/>
          <w:sz w:val="22"/>
          <w:lang w:val="et-EE"/>
        </w:rPr>
        <w:t>sisu</w:t>
      </w:r>
      <w:r w:rsidR="005F0472" w:rsidRPr="004A4586">
        <w:rPr>
          <w:b/>
          <w:bCs/>
          <w:sz w:val="22"/>
          <w:lang w:val="et-EE"/>
        </w:rPr>
        <w:t>:</w:t>
      </w:r>
    </w:p>
    <w:p w14:paraId="645548DA" w14:textId="77777777" w:rsidR="005F0472" w:rsidRPr="004A4586" w:rsidRDefault="005F0472" w:rsidP="00172CD3">
      <w:pPr>
        <w:tabs>
          <w:tab w:val="left" w:pos="-1296"/>
          <w:tab w:val="left" w:pos="0"/>
          <w:tab w:val="left" w:pos="1296"/>
          <w:tab w:val="left" w:pos="2592"/>
          <w:tab w:val="left" w:pos="3888"/>
          <w:tab w:val="left" w:pos="5184"/>
          <w:tab w:val="left" w:pos="6480"/>
          <w:tab w:val="left" w:pos="7776"/>
          <w:tab w:val="left" w:pos="9072"/>
        </w:tabs>
        <w:suppressAutoHyphens/>
        <w:rPr>
          <w:sz w:val="22"/>
          <w:lang w:val="et-EE"/>
        </w:rPr>
      </w:pPr>
      <w:r w:rsidRPr="004A4586">
        <w:rPr>
          <w:sz w:val="22"/>
          <w:lang w:val="et-EE"/>
        </w:rPr>
        <w:t>Valge, ümar, poolitusjoonega tablett, mille läbimõõt on 11 mm.</w:t>
      </w:r>
    </w:p>
    <w:p w14:paraId="36D8C5B0" w14:textId="77777777" w:rsidR="005F0472" w:rsidRPr="004A4586" w:rsidRDefault="005F0472">
      <w:pPr>
        <w:jc w:val="both"/>
        <w:rPr>
          <w:sz w:val="22"/>
          <w:lang w:val="et-EE"/>
        </w:rPr>
      </w:pPr>
    </w:p>
    <w:p w14:paraId="3524B965" w14:textId="77777777" w:rsidR="005F0472" w:rsidRPr="004A4586" w:rsidRDefault="00172CD3">
      <w:pPr>
        <w:jc w:val="both"/>
        <w:rPr>
          <w:sz w:val="22"/>
          <w:lang w:val="et-EE"/>
        </w:rPr>
      </w:pPr>
      <w:r w:rsidRPr="004A4586">
        <w:rPr>
          <w:sz w:val="22"/>
          <w:lang w:val="et-EE"/>
        </w:rPr>
        <w:t xml:space="preserve">Blisterpakendis </w:t>
      </w:r>
      <w:r w:rsidR="005F0472" w:rsidRPr="004A4586">
        <w:rPr>
          <w:sz w:val="22"/>
          <w:lang w:val="et-EE"/>
        </w:rPr>
        <w:t>3 tabletti</w:t>
      </w:r>
      <w:r w:rsidRPr="004A4586">
        <w:rPr>
          <w:sz w:val="22"/>
          <w:lang w:val="et-EE"/>
        </w:rPr>
        <w:t>.</w:t>
      </w:r>
    </w:p>
    <w:p w14:paraId="5CE923F8" w14:textId="77777777" w:rsidR="005973F3" w:rsidRPr="004A4586" w:rsidRDefault="005973F3">
      <w:pPr>
        <w:jc w:val="both"/>
        <w:rPr>
          <w:sz w:val="22"/>
          <w:lang w:val="et-EE"/>
        </w:rPr>
      </w:pPr>
    </w:p>
    <w:p w14:paraId="7715B77C" w14:textId="77777777" w:rsidR="005F0472" w:rsidRPr="004A4586" w:rsidRDefault="005F0472">
      <w:pPr>
        <w:jc w:val="both"/>
        <w:rPr>
          <w:b/>
          <w:bCs/>
          <w:sz w:val="22"/>
          <w:lang w:val="et-EE"/>
        </w:rPr>
      </w:pPr>
      <w:r w:rsidRPr="004A4586">
        <w:rPr>
          <w:b/>
          <w:bCs/>
          <w:sz w:val="22"/>
          <w:lang w:val="et-EE"/>
        </w:rPr>
        <w:t>Müügiloa hoidja</w:t>
      </w:r>
      <w:r w:rsidR="005973F3" w:rsidRPr="004A4586">
        <w:rPr>
          <w:b/>
          <w:bCs/>
          <w:sz w:val="22"/>
          <w:lang w:val="et-EE"/>
        </w:rPr>
        <w:t xml:space="preserve"> ja tootja</w:t>
      </w:r>
    </w:p>
    <w:p w14:paraId="172CFA73" w14:textId="77777777" w:rsidR="00DB5AD9" w:rsidRPr="004A4586" w:rsidRDefault="005973F3">
      <w:pPr>
        <w:tabs>
          <w:tab w:val="left" w:pos="-1296"/>
          <w:tab w:val="left" w:pos="0"/>
          <w:tab w:val="left" w:pos="1296"/>
          <w:tab w:val="left" w:pos="2592"/>
          <w:tab w:val="left" w:pos="3888"/>
          <w:tab w:val="left" w:pos="5184"/>
          <w:tab w:val="left" w:pos="6480"/>
          <w:tab w:val="left" w:pos="7776"/>
          <w:tab w:val="left" w:pos="9072"/>
        </w:tabs>
        <w:suppressAutoHyphens/>
        <w:rPr>
          <w:sz w:val="22"/>
          <w:lang w:val="et-EE"/>
        </w:rPr>
      </w:pPr>
      <w:r w:rsidRPr="004A4586">
        <w:rPr>
          <w:sz w:val="22"/>
          <w:lang w:val="et-EE"/>
        </w:rPr>
        <w:t>Vitabalans Oy</w:t>
      </w:r>
    </w:p>
    <w:p w14:paraId="3390BE8F" w14:textId="77777777" w:rsidR="00DB5AD9" w:rsidRPr="004A4586" w:rsidRDefault="005973F3">
      <w:pPr>
        <w:tabs>
          <w:tab w:val="left" w:pos="-1296"/>
          <w:tab w:val="left" w:pos="0"/>
          <w:tab w:val="left" w:pos="1296"/>
          <w:tab w:val="left" w:pos="2592"/>
          <w:tab w:val="left" w:pos="3888"/>
          <w:tab w:val="left" w:pos="5184"/>
          <w:tab w:val="left" w:pos="6480"/>
          <w:tab w:val="left" w:pos="7776"/>
          <w:tab w:val="left" w:pos="9072"/>
        </w:tabs>
        <w:suppressAutoHyphens/>
        <w:rPr>
          <w:sz w:val="22"/>
          <w:lang w:val="et-EE"/>
        </w:rPr>
      </w:pPr>
      <w:r w:rsidRPr="004A4586">
        <w:rPr>
          <w:sz w:val="22"/>
          <w:lang w:val="et-EE"/>
        </w:rPr>
        <w:t>Varastokatu 8</w:t>
      </w:r>
    </w:p>
    <w:p w14:paraId="52EB30F1" w14:textId="77777777" w:rsidR="00DB5AD9" w:rsidRPr="004A4586" w:rsidRDefault="005973F3">
      <w:pPr>
        <w:tabs>
          <w:tab w:val="left" w:pos="-1296"/>
          <w:tab w:val="left" w:pos="0"/>
          <w:tab w:val="left" w:pos="1296"/>
          <w:tab w:val="left" w:pos="2592"/>
          <w:tab w:val="left" w:pos="3888"/>
          <w:tab w:val="left" w:pos="5184"/>
          <w:tab w:val="left" w:pos="6480"/>
          <w:tab w:val="left" w:pos="7776"/>
          <w:tab w:val="left" w:pos="9072"/>
        </w:tabs>
        <w:suppressAutoHyphens/>
        <w:rPr>
          <w:sz w:val="22"/>
          <w:lang w:val="et-EE"/>
        </w:rPr>
      </w:pPr>
      <w:r w:rsidRPr="004A4586">
        <w:rPr>
          <w:sz w:val="22"/>
          <w:lang w:val="et-EE"/>
        </w:rPr>
        <w:t>13500 Hämeenlinna</w:t>
      </w:r>
    </w:p>
    <w:p w14:paraId="23C161D9" w14:textId="77777777" w:rsidR="005F0472" w:rsidRPr="004A4586" w:rsidRDefault="005F0472">
      <w:pPr>
        <w:tabs>
          <w:tab w:val="left" w:pos="-1296"/>
          <w:tab w:val="left" w:pos="0"/>
          <w:tab w:val="left" w:pos="1296"/>
          <w:tab w:val="left" w:pos="2592"/>
          <w:tab w:val="left" w:pos="3888"/>
          <w:tab w:val="left" w:pos="5184"/>
          <w:tab w:val="left" w:pos="6480"/>
          <w:tab w:val="left" w:pos="7776"/>
          <w:tab w:val="left" w:pos="9072"/>
        </w:tabs>
        <w:suppressAutoHyphens/>
        <w:rPr>
          <w:sz w:val="22"/>
          <w:lang w:val="et-EE"/>
        </w:rPr>
      </w:pPr>
      <w:r w:rsidRPr="004A4586">
        <w:rPr>
          <w:sz w:val="22"/>
          <w:lang w:val="et-EE"/>
        </w:rPr>
        <w:t>Soome</w:t>
      </w:r>
    </w:p>
    <w:p w14:paraId="4CD38292" w14:textId="77777777" w:rsidR="00195C23" w:rsidRPr="004A4586" w:rsidRDefault="00195C23" w:rsidP="00195C23">
      <w:pPr>
        <w:rPr>
          <w:sz w:val="22"/>
          <w:lang w:val="et-EE"/>
        </w:rPr>
      </w:pPr>
      <w:r w:rsidRPr="004A4586">
        <w:rPr>
          <w:sz w:val="22"/>
          <w:lang w:val="et-EE"/>
        </w:rPr>
        <w:t>Tel: +358 3615600</w:t>
      </w:r>
    </w:p>
    <w:p w14:paraId="6944F27A" w14:textId="77777777" w:rsidR="00195C23" w:rsidRPr="004A4586" w:rsidRDefault="00195C23" w:rsidP="00195C23">
      <w:pPr>
        <w:tabs>
          <w:tab w:val="left" w:pos="-1296"/>
          <w:tab w:val="left" w:pos="0"/>
          <w:tab w:val="left" w:pos="1296"/>
          <w:tab w:val="left" w:pos="2592"/>
          <w:tab w:val="left" w:pos="3888"/>
          <w:tab w:val="left" w:pos="5184"/>
          <w:tab w:val="left" w:pos="6480"/>
          <w:tab w:val="left" w:pos="7776"/>
          <w:tab w:val="left" w:pos="9072"/>
        </w:tabs>
        <w:suppressAutoHyphens/>
        <w:rPr>
          <w:sz w:val="22"/>
          <w:lang w:val="et-EE"/>
        </w:rPr>
      </w:pPr>
      <w:r w:rsidRPr="004A4586">
        <w:rPr>
          <w:sz w:val="22"/>
          <w:lang w:val="et-EE"/>
        </w:rPr>
        <w:t>Fax: +358 36183130</w:t>
      </w:r>
      <w:r w:rsidRPr="004A4586">
        <w:rPr>
          <w:lang w:val="et-EE"/>
        </w:rPr>
        <w:t xml:space="preserve">    </w:t>
      </w:r>
    </w:p>
    <w:p w14:paraId="1517318D" w14:textId="77777777" w:rsidR="005F0472" w:rsidRPr="004A4586" w:rsidRDefault="005F0472">
      <w:pPr>
        <w:jc w:val="both"/>
        <w:rPr>
          <w:sz w:val="22"/>
          <w:lang w:val="et-EE"/>
        </w:rPr>
      </w:pPr>
    </w:p>
    <w:p w14:paraId="35D4B209" w14:textId="77777777" w:rsidR="005F0472" w:rsidRPr="004A4586" w:rsidRDefault="005F0472">
      <w:pPr>
        <w:jc w:val="both"/>
        <w:rPr>
          <w:sz w:val="22"/>
          <w:lang w:val="et-EE"/>
        </w:rPr>
      </w:pPr>
      <w:r w:rsidRPr="004A4586">
        <w:rPr>
          <w:sz w:val="22"/>
          <w:lang w:val="et-EE"/>
        </w:rPr>
        <w:t>Lisaküsimuste tekkimisel selle ravimi kohta pöörduge palun müügiloa hoidja kohaliku esindaja poole</w:t>
      </w:r>
      <w:r w:rsidR="00DB5AD9" w:rsidRPr="004A4586">
        <w:rPr>
          <w:sz w:val="22"/>
          <w:lang w:val="et-EE"/>
        </w:rPr>
        <w:t>:</w:t>
      </w:r>
    </w:p>
    <w:p w14:paraId="3BBEC582" w14:textId="77777777" w:rsidR="00DB5AD9" w:rsidRPr="004A4586" w:rsidRDefault="005F0472">
      <w:pPr>
        <w:jc w:val="both"/>
        <w:rPr>
          <w:sz w:val="22"/>
          <w:lang w:val="et-EE"/>
        </w:rPr>
      </w:pPr>
      <w:r w:rsidRPr="004A4586">
        <w:rPr>
          <w:sz w:val="22"/>
          <w:lang w:val="et-EE"/>
        </w:rPr>
        <w:lastRenderedPageBreak/>
        <w:t>Vitabalans Pharma OÜ</w:t>
      </w:r>
    </w:p>
    <w:p w14:paraId="20ABD595" w14:textId="77777777" w:rsidR="00DB5AD9" w:rsidRPr="004A4586" w:rsidRDefault="005F0472">
      <w:pPr>
        <w:jc w:val="both"/>
        <w:rPr>
          <w:sz w:val="22"/>
          <w:lang w:val="et-EE"/>
        </w:rPr>
      </w:pPr>
      <w:r w:rsidRPr="004A4586">
        <w:rPr>
          <w:sz w:val="22"/>
          <w:lang w:val="et-EE"/>
        </w:rPr>
        <w:t>Hõbekuuse 26</w:t>
      </w:r>
    </w:p>
    <w:p w14:paraId="7B2D884C" w14:textId="77777777" w:rsidR="005F0472" w:rsidRPr="004A4586" w:rsidRDefault="005F0472">
      <w:pPr>
        <w:jc w:val="both"/>
        <w:rPr>
          <w:sz w:val="22"/>
          <w:lang w:val="et-EE"/>
        </w:rPr>
      </w:pPr>
      <w:r w:rsidRPr="004A4586">
        <w:rPr>
          <w:sz w:val="22"/>
          <w:lang w:val="et-EE"/>
        </w:rPr>
        <w:t>12111 Tallinn</w:t>
      </w:r>
    </w:p>
    <w:p w14:paraId="1CD2BD47" w14:textId="77777777" w:rsidR="005F0472" w:rsidRPr="004A4586" w:rsidRDefault="005F0472">
      <w:pPr>
        <w:jc w:val="both"/>
        <w:rPr>
          <w:sz w:val="22"/>
          <w:lang w:val="et-EE"/>
        </w:rPr>
      </w:pPr>
      <w:r w:rsidRPr="004A4586">
        <w:rPr>
          <w:sz w:val="22"/>
          <w:lang w:val="et-EE"/>
        </w:rPr>
        <w:t xml:space="preserve">Tel. </w:t>
      </w:r>
      <w:r w:rsidR="00C75F09" w:rsidRPr="004A4586">
        <w:rPr>
          <w:sz w:val="22"/>
          <w:lang w:val="et-EE"/>
        </w:rPr>
        <w:t>+372 50 88931</w:t>
      </w:r>
    </w:p>
    <w:p w14:paraId="5BB41566" w14:textId="77777777" w:rsidR="005F0472" w:rsidRPr="004A4586" w:rsidRDefault="005F0472">
      <w:pPr>
        <w:jc w:val="both"/>
        <w:rPr>
          <w:sz w:val="22"/>
          <w:lang w:val="et-EE"/>
        </w:rPr>
      </w:pPr>
    </w:p>
    <w:p w14:paraId="26A5C445" w14:textId="1AD9D975" w:rsidR="005F0472" w:rsidRPr="004A4586" w:rsidRDefault="005F0472" w:rsidP="004A4586">
      <w:pPr>
        <w:jc w:val="both"/>
        <w:rPr>
          <w:b/>
          <w:sz w:val="22"/>
          <w:lang w:val="et-EE"/>
        </w:rPr>
      </w:pPr>
      <w:r w:rsidRPr="004A4586">
        <w:rPr>
          <w:b/>
          <w:sz w:val="22"/>
          <w:lang w:val="et-EE"/>
        </w:rPr>
        <w:t xml:space="preserve">Infoleht </w:t>
      </w:r>
      <w:r w:rsidR="00DB5AD9" w:rsidRPr="004A4586">
        <w:rPr>
          <w:b/>
          <w:sz w:val="22"/>
          <w:lang w:val="et-EE"/>
        </w:rPr>
        <w:t xml:space="preserve">on viimati </w:t>
      </w:r>
      <w:r w:rsidR="00575A83" w:rsidRPr="004A4586">
        <w:rPr>
          <w:b/>
          <w:sz w:val="22"/>
          <w:lang w:val="et-EE"/>
        </w:rPr>
        <w:t>uuendatud</w:t>
      </w:r>
      <w:r w:rsidRPr="004A4586">
        <w:rPr>
          <w:b/>
          <w:sz w:val="22"/>
          <w:lang w:val="et-EE"/>
        </w:rPr>
        <w:t xml:space="preserve"> </w:t>
      </w:r>
      <w:r w:rsidR="00AE3B73">
        <w:rPr>
          <w:b/>
          <w:sz w:val="22"/>
          <w:lang w:val="et-EE"/>
        </w:rPr>
        <w:t>augustis</w:t>
      </w:r>
      <w:r w:rsidR="009B6BF3" w:rsidRPr="004A4586">
        <w:rPr>
          <w:b/>
          <w:sz w:val="22"/>
          <w:lang w:val="et-EE"/>
        </w:rPr>
        <w:t xml:space="preserve"> </w:t>
      </w:r>
      <w:r w:rsidR="00754BF3" w:rsidRPr="004A4586">
        <w:rPr>
          <w:b/>
          <w:sz w:val="22"/>
          <w:lang w:val="et-EE"/>
        </w:rPr>
        <w:t>202</w:t>
      </w:r>
      <w:r w:rsidR="00AE3B73">
        <w:rPr>
          <w:b/>
          <w:sz w:val="22"/>
          <w:lang w:val="et-EE"/>
        </w:rPr>
        <w:t>5</w:t>
      </w:r>
      <w:r w:rsidR="007B3E80" w:rsidRPr="004A4586">
        <w:rPr>
          <w:b/>
          <w:sz w:val="22"/>
          <w:lang w:val="et-EE"/>
        </w:rPr>
        <w:t>.</w:t>
      </w:r>
    </w:p>
    <w:sectPr w:rsidR="005F0472" w:rsidRPr="004A4586">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6642CA"/>
    <w:multiLevelType w:val="hybridMultilevel"/>
    <w:tmpl w:val="0FD02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E74341"/>
    <w:multiLevelType w:val="hybridMultilevel"/>
    <w:tmpl w:val="54C2FBE8"/>
    <w:lvl w:ilvl="0" w:tplc="0409000F">
      <w:start w:val="1"/>
      <w:numFmt w:val="decimal"/>
      <w:lvlText w:val="%1."/>
      <w:lvlJc w:val="left"/>
      <w:pPr>
        <w:tabs>
          <w:tab w:val="num" w:pos="360"/>
        </w:tabs>
        <w:ind w:left="360" w:hanging="360"/>
      </w:pPr>
    </w:lvl>
    <w:lvl w:ilvl="1" w:tplc="E4A2CEA2">
      <w:start w:val="14"/>
      <w:numFmt w:val="bullet"/>
      <w:lvlText w:val="-"/>
      <w:lvlJc w:val="left"/>
      <w:pPr>
        <w:tabs>
          <w:tab w:val="num" w:pos="360"/>
        </w:tabs>
        <w:ind w:left="36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77270435">
    <w:abstractNumId w:val="2"/>
  </w:num>
  <w:num w:numId="2" w16cid:durableId="1395398853">
    <w:abstractNumId w:val="1"/>
  </w:num>
  <w:num w:numId="3" w16cid:durableId="67117403">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9A"/>
    <w:rsid w:val="00023E1A"/>
    <w:rsid w:val="000313B4"/>
    <w:rsid w:val="000614AE"/>
    <w:rsid w:val="00073A2F"/>
    <w:rsid w:val="00095E4B"/>
    <w:rsid w:val="000E68EF"/>
    <w:rsid w:val="000F083D"/>
    <w:rsid w:val="001155F9"/>
    <w:rsid w:val="001601ED"/>
    <w:rsid w:val="00172CD3"/>
    <w:rsid w:val="00195C23"/>
    <w:rsid w:val="001A31EA"/>
    <w:rsid w:val="001C4E23"/>
    <w:rsid w:val="001C6031"/>
    <w:rsid w:val="001D1B57"/>
    <w:rsid w:val="001E0BED"/>
    <w:rsid w:val="002A74B2"/>
    <w:rsid w:val="002B31BB"/>
    <w:rsid w:val="002D6416"/>
    <w:rsid w:val="002E4DB5"/>
    <w:rsid w:val="003234D4"/>
    <w:rsid w:val="00377EA2"/>
    <w:rsid w:val="003B3E5B"/>
    <w:rsid w:val="003B4EAB"/>
    <w:rsid w:val="003E2BDD"/>
    <w:rsid w:val="00407FF0"/>
    <w:rsid w:val="00416CBC"/>
    <w:rsid w:val="004A4586"/>
    <w:rsid w:val="004B1940"/>
    <w:rsid w:val="004C1324"/>
    <w:rsid w:val="004C1896"/>
    <w:rsid w:val="00513F9A"/>
    <w:rsid w:val="005273E6"/>
    <w:rsid w:val="00545E42"/>
    <w:rsid w:val="00552021"/>
    <w:rsid w:val="00556B6B"/>
    <w:rsid w:val="00557BBD"/>
    <w:rsid w:val="00575A83"/>
    <w:rsid w:val="005965EF"/>
    <w:rsid w:val="005973F3"/>
    <w:rsid w:val="005F0472"/>
    <w:rsid w:val="00613606"/>
    <w:rsid w:val="006201E4"/>
    <w:rsid w:val="00652D7F"/>
    <w:rsid w:val="00697CD0"/>
    <w:rsid w:val="006C152C"/>
    <w:rsid w:val="006E16C6"/>
    <w:rsid w:val="006F32BD"/>
    <w:rsid w:val="00700F39"/>
    <w:rsid w:val="00703219"/>
    <w:rsid w:val="007106B1"/>
    <w:rsid w:val="00724A95"/>
    <w:rsid w:val="00747B7F"/>
    <w:rsid w:val="00754BF3"/>
    <w:rsid w:val="0078139B"/>
    <w:rsid w:val="007964B5"/>
    <w:rsid w:val="007967B8"/>
    <w:rsid w:val="007B3A29"/>
    <w:rsid w:val="007B3E80"/>
    <w:rsid w:val="007D3A4A"/>
    <w:rsid w:val="008C049A"/>
    <w:rsid w:val="009106A3"/>
    <w:rsid w:val="00910B4D"/>
    <w:rsid w:val="009268CE"/>
    <w:rsid w:val="009568AA"/>
    <w:rsid w:val="009750B6"/>
    <w:rsid w:val="0098783F"/>
    <w:rsid w:val="009B08F8"/>
    <w:rsid w:val="009B4C3E"/>
    <w:rsid w:val="009B6BF3"/>
    <w:rsid w:val="009C516D"/>
    <w:rsid w:val="009F6D8F"/>
    <w:rsid w:val="00A3379D"/>
    <w:rsid w:val="00A34823"/>
    <w:rsid w:val="00A43EEA"/>
    <w:rsid w:val="00A47F7D"/>
    <w:rsid w:val="00A60A9E"/>
    <w:rsid w:val="00A75164"/>
    <w:rsid w:val="00AC6436"/>
    <w:rsid w:val="00AE3B73"/>
    <w:rsid w:val="00AF5A04"/>
    <w:rsid w:val="00B309CC"/>
    <w:rsid w:val="00B32ECD"/>
    <w:rsid w:val="00B80721"/>
    <w:rsid w:val="00C06FF4"/>
    <w:rsid w:val="00C3579A"/>
    <w:rsid w:val="00C75F09"/>
    <w:rsid w:val="00C85180"/>
    <w:rsid w:val="00C875B2"/>
    <w:rsid w:val="00CA50C7"/>
    <w:rsid w:val="00CE10DD"/>
    <w:rsid w:val="00CE1B7B"/>
    <w:rsid w:val="00D32621"/>
    <w:rsid w:val="00D32D5B"/>
    <w:rsid w:val="00D34689"/>
    <w:rsid w:val="00D827BD"/>
    <w:rsid w:val="00DA6E3F"/>
    <w:rsid w:val="00DB5AD9"/>
    <w:rsid w:val="00DC3330"/>
    <w:rsid w:val="00DC5A1C"/>
    <w:rsid w:val="00DD2F9D"/>
    <w:rsid w:val="00DD4723"/>
    <w:rsid w:val="00DD4AD6"/>
    <w:rsid w:val="00DE6183"/>
    <w:rsid w:val="00E02E8A"/>
    <w:rsid w:val="00E13019"/>
    <w:rsid w:val="00E14BE6"/>
    <w:rsid w:val="00E20E30"/>
    <w:rsid w:val="00E26C2C"/>
    <w:rsid w:val="00E51B06"/>
    <w:rsid w:val="00E578AC"/>
    <w:rsid w:val="00E6723F"/>
    <w:rsid w:val="00E93EED"/>
    <w:rsid w:val="00EC2C68"/>
    <w:rsid w:val="00ED68CA"/>
    <w:rsid w:val="00F11789"/>
    <w:rsid w:val="00F45594"/>
    <w:rsid w:val="00F50962"/>
    <w:rsid w:val="00F52D04"/>
    <w:rsid w:val="00F5416C"/>
    <w:rsid w:val="00F62962"/>
    <w:rsid w:val="00F9249D"/>
    <w:rsid w:val="00FA3F2A"/>
    <w:rsid w:val="00FC7588"/>
    <w:rsid w:val="00FD1F88"/>
    <w:rsid w:val="00FF483A"/>
    <w:rsid w:val="00FF50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B4ACE"/>
  <w15:chartTrackingRefBased/>
  <w15:docId w15:val="{E3D01D29-283B-4E88-BA58-1EBEC29F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lang w:val="en-GB" w:eastAsia="en-US"/>
    </w:rPr>
  </w:style>
  <w:style w:type="paragraph" w:styleId="Otsikko2">
    <w:name w:val="heading 2"/>
    <w:basedOn w:val="Normaali"/>
    <w:next w:val="Normaali"/>
    <w:qFormat/>
    <w:pPr>
      <w:keepNext/>
      <w:outlineLvl w:val="1"/>
    </w:pPr>
    <w:rPr>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8C049A"/>
    <w:rPr>
      <w:rFonts w:ascii="Tahoma" w:hAnsi="Tahoma" w:cs="Tahoma"/>
      <w:sz w:val="16"/>
      <w:szCs w:val="16"/>
    </w:rPr>
  </w:style>
  <w:style w:type="character" w:styleId="Kommentinviite">
    <w:name w:val="annotation reference"/>
    <w:semiHidden/>
    <w:rsid w:val="00172CD3"/>
    <w:rPr>
      <w:sz w:val="16"/>
      <w:szCs w:val="16"/>
    </w:rPr>
  </w:style>
  <w:style w:type="paragraph" w:styleId="Kommentinteksti">
    <w:name w:val="annotation text"/>
    <w:basedOn w:val="Normaali"/>
    <w:semiHidden/>
    <w:rsid w:val="00172CD3"/>
    <w:rPr>
      <w:sz w:val="20"/>
      <w:szCs w:val="20"/>
    </w:rPr>
  </w:style>
  <w:style w:type="paragraph" w:styleId="Kommentinotsikko">
    <w:name w:val="annotation subject"/>
    <w:basedOn w:val="Kommentinteksti"/>
    <w:next w:val="Kommentinteksti"/>
    <w:semiHidden/>
    <w:rsid w:val="00172CD3"/>
    <w:rPr>
      <w:b/>
      <w:bCs/>
    </w:rPr>
  </w:style>
  <w:style w:type="paragraph" w:styleId="Muutos">
    <w:name w:val="Revision"/>
    <w:hidden/>
    <w:uiPriority w:val="99"/>
    <w:semiHidden/>
    <w:rsid w:val="001A31E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5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3155B-A247-4C4B-AE16-A1079766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6639</Characters>
  <Application>Microsoft Office Word</Application>
  <DocSecurity>0</DocSecurity>
  <Lines>55</Lines>
  <Paragraphs>15</Paragraphs>
  <ScaleCrop>false</ScaleCrop>
  <HeadingPairs>
    <vt:vector size="8" baseType="variant">
      <vt:variant>
        <vt:lpstr>Otsikko</vt:lpstr>
      </vt:variant>
      <vt:variant>
        <vt:i4>1</vt:i4>
      </vt:variant>
      <vt:variant>
        <vt:lpstr>Pealkiri</vt:lpstr>
      </vt:variant>
      <vt:variant>
        <vt:i4>1</vt:i4>
      </vt:variant>
      <vt:variant>
        <vt:lpstr>Tiitel</vt:lpstr>
      </vt:variant>
      <vt:variant>
        <vt:i4>1</vt:i4>
      </vt:variant>
      <vt:variant>
        <vt:lpstr>Title</vt:lpstr>
      </vt:variant>
      <vt:variant>
        <vt:i4>1</vt:i4>
      </vt:variant>
    </vt:vector>
  </HeadingPairs>
  <TitlesOfParts>
    <vt:vector size="4" baseType="lpstr">
      <vt:lpstr>PAKENDI INFOLEHT</vt:lpstr>
      <vt:lpstr>PAKENDI INFOLEHT</vt:lpstr>
      <vt:lpstr>PAKENDI INFOLEHT</vt:lpstr>
      <vt:lpstr>PAKENDI INFOLEHT</vt:lpstr>
    </vt:vector>
  </TitlesOfParts>
  <Company>Vitabalans OY</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PAKENDI INFOLEHT</dc:title>
  <dc:subject/>
  <dc:creator>Mari Krass</dc:creator>
  <cp:keywords/>
  <cp:lastModifiedBy>Eveliina Enlund</cp:lastModifiedBy>
  <cp:revision>2</cp:revision>
  <dcterms:created xsi:type="dcterms:W3CDTF">2025-09-01T11:55:00Z</dcterms:created>
  <dcterms:modified xsi:type="dcterms:W3CDTF">2025-09-01T11:55:00Z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413196548</vt:i4>
  </property>
  <property fmtid="{D5CDD505-2E9C-101B-9397-08002B2CF9AE}" pid="4" name="_EmailSubject">
    <vt:lpwstr>ABIX  50 mg (Type IA C.I.3.a ) - EE - Product information</vt:lpwstr>
  </property>
  <property fmtid="{D5CDD505-2E9C-101B-9397-08002B2CF9AE}" pid="5" name="_AuthorEmail">
    <vt:lpwstr>Siret.Haar@ravimiamet.ee</vt:lpwstr>
  </property>
  <property fmtid="{D5CDD505-2E9C-101B-9397-08002B2CF9AE}" pid="6" name="_AuthorEmailDisplayName">
    <vt:lpwstr>Siret Haar</vt:lpwstr>
  </property>
  <property fmtid="{D5CDD505-2E9C-101B-9397-08002B2CF9AE}" pid="7" name="_ReviewingToolsShownOnce">
    <vt:lpwstr/>
  </property>
</Properties>
</file>